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50" w:rsidRPr="00AC1D2A" w:rsidRDefault="00E628D8" w:rsidP="003C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A">
        <w:rPr>
          <w:rFonts w:ascii="Times New Roman" w:hAnsi="Times New Roman" w:cs="Times New Roman"/>
          <w:b/>
          <w:sz w:val="24"/>
          <w:szCs w:val="24"/>
        </w:rPr>
        <w:t>Philip S. Walker, Jr., CFA</w:t>
      </w:r>
    </w:p>
    <w:p w:rsidR="00D43F8C" w:rsidRDefault="00E628D8" w:rsidP="003C6008">
      <w:pPr>
        <w:spacing w:after="0" w:line="240" w:lineRule="auto"/>
        <w:jc w:val="center"/>
        <w:rPr>
          <w:rFonts w:ascii="Arial" w:hAnsi="Arial" w:cs="Arial"/>
        </w:rPr>
      </w:pPr>
      <w:r w:rsidRPr="00AC1D2A">
        <w:rPr>
          <w:rFonts w:ascii="Arial" w:hAnsi="Arial" w:cs="Arial"/>
        </w:rPr>
        <w:t>107 Cindy Lane</w:t>
      </w:r>
      <w:r w:rsidR="00D7015C" w:rsidRPr="00AC1D2A">
        <w:rPr>
          <w:rFonts w:ascii="Arial" w:hAnsi="Arial" w:cs="Arial"/>
        </w:rPr>
        <w:t xml:space="preserve"> </w:t>
      </w:r>
    </w:p>
    <w:p w:rsidR="00E628D8" w:rsidRPr="00AC1D2A" w:rsidRDefault="00E628D8" w:rsidP="003C6008">
      <w:pPr>
        <w:spacing w:after="0" w:line="240" w:lineRule="auto"/>
        <w:jc w:val="center"/>
        <w:rPr>
          <w:rFonts w:ascii="Arial" w:hAnsi="Arial" w:cs="Arial"/>
        </w:rPr>
      </w:pPr>
      <w:r w:rsidRPr="00AC1D2A">
        <w:rPr>
          <w:rFonts w:ascii="Arial" w:hAnsi="Arial" w:cs="Arial"/>
        </w:rPr>
        <w:t>Guilford, CT 06437</w:t>
      </w:r>
    </w:p>
    <w:p w:rsidR="003C6008" w:rsidRPr="00AC1D2A" w:rsidRDefault="00E628D8" w:rsidP="003C6008">
      <w:pPr>
        <w:spacing w:after="0" w:line="240" w:lineRule="auto"/>
        <w:jc w:val="center"/>
        <w:rPr>
          <w:rFonts w:ascii="Arial" w:hAnsi="Arial" w:cs="Arial"/>
        </w:rPr>
      </w:pPr>
      <w:r w:rsidRPr="00AC1D2A">
        <w:rPr>
          <w:rFonts w:ascii="Arial" w:hAnsi="Arial" w:cs="Arial"/>
        </w:rPr>
        <w:t>203/ 453-1899</w:t>
      </w:r>
      <w:r w:rsidR="003C6008" w:rsidRPr="00AC1D2A">
        <w:rPr>
          <w:rFonts w:ascii="Arial" w:hAnsi="Arial" w:cs="Arial"/>
        </w:rPr>
        <w:t xml:space="preserve"> </w:t>
      </w:r>
    </w:p>
    <w:p w:rsidR="00E628D8" w:rsidRDefault="0086431D" w:rsidP="003C6008">
      <w:pPr>
        <w:spacing w:after="0" w:line="240" w:lineRule="auto"/>
        <w:jc w:val="center"/>
        <w:rPr>
          <w:rStyle w:val="Hyperlink"/>
          <w:rFonts w:ascii="Arial" w:hAnsi="Arial" w:cs="Arial"/>
          <w:color w:val="auto"/>
        </w:rPr>
      </w:pPr>
      <w:hyperlink r:id="rId6" w:history="1">
        <w:r w:rsidR="00E628D8" w:rsidRPr="00AC1D2A">
          <w:rPr>
            <w:rStyle w:val="Hyperlink"/>
            <w:rFonts w:ascii="Arial" w:hAnsi="Arial" w:cs="Arial"/>
            <w:color w:val="auto"/>
          </w:rPr>
          <w:t>pswalkerjr@aol.com</w:t>
        </w:r>
      </w:hyperlink>
    </w:p>
    <w:p w:rsidR="00C776A9" w:rsidRPr="00AC1D2A" w:rsidRDefault="00C776A9" w:rsidP="003C6008">
      <w:pPr>
        <w:spacing w:after="0" w:line="240" w:lineRule="auto"/>
        <w:jc w:val="center"/>
        <w:rPr>
          <w:rFonts w:ascii="Arial" w:hAnsi="Arial" w:cs="Arial"/>
        </w:rPr>
      </w:pPr>
    </w:p>
    <w:p w:rsidR="008D76CC" w:rsidRPr="00AC1D2A" w:rsidRDefault="008D76CC" w:rsidP="00667FE0">
      <w:pPr>
        <w:spacing w:after="0" w:line="240" w:lineRule="auto"/>
        <w:rPr>
          <w:rFonts w:ascii="Arial" w:hAnsi="Arial" w:cs="Arial"/>
        </w:rPr>
      </w:pPr>
    </w:p>
    <w:p w:rsidR="00E628D8" w:rsidRPr="00AC1D2A" w:rsidRDefault="008D76CC" w:rsidP="00AC1D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C1D2A">
        <w:rPr>
          <w:rFonts w:ascii="Arial" w:hAnsi="Arial" w:cs="Arial"/>
          <w:b/>
          <w:u w:val="single"/>
        </w:rPr>
        <w:t>PROFESSIONAL SUMMARY</w:t>
      </w:r>
    </w:p>
    <w:p w:rsidR="00AC1D2A" w:rsidRPr="00AC1D2A" w:rsidRDefault="00AC1D2A" w:rsidP="00AC1D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1508D" w:rsidRPr="00C776A9" w:rsidRDefault="00B70BA6" w:rsidP="00135181">
      <w:pPr>
        <w:spacing w:after="0" w:line="240" w:lineRule="auto"/>
        <w:ind w:left="360" w:right="720"/>
        <w:jc w:val="both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R</w:t>
      </w:r>
      <w:r w:rsidR="008D76CC" w:rsidRPr="00C776A9">
        <w:rPr>
          <w:rFonts w:ascii="Arial" w:hAnsi="Arial" w:cs="Arial"/>
          <w:sz w:val="20"/>
          <w:szCs w:val="20"/>
        </w:rPr>
        <w:t xml:space="preserve">esults-oriented investment professional with extensive experience in </w:t>
      </w:r>
      <w:r w:rsidR="0086431D">
        <w:rPr>
          <w:rFonts w:ascii="Arial" w:hAnsi="Arial" w:cs="Arial"/>
          <w:sz w:val="20"/>
          <w:szCs w:val="20"/>
        </w:rPr>
        <w:t xml:space="preserve">the </w:t>
      </w:r>
      <w:r w:rsidR="00D105EB">
        <w:rPr>
          <w:rFonts w:ascii="Arial" w:hAnsi="Arial" w:cs="Arial"/>
          <w:sz w:val="20"/>
          <w:szCs w:val="20"/>
        </w:rPr>
        <w:t>public and private</w:t>
      </w:r>
      <w:r w:rsidR="008D76CC" w:rsidRPr="00C776A9">
        <w:rPr>
          <w:rFonts w:ascii="Arial" w:hAnsi="Arial" w:cs="Arial"/>
          <w:sz w:val="20"/>
          <w:szCs w:val="20"/>
        </w:rPr>
        <w:t xml:space="preserve"> fixed </w:t>
      </w:r>
      <w:r w:rsidR="007E1C7D" w:rsidRPr="00C776A9">
        <w:rPr>
          <w:rFonts w:ascii="Arial" w:hAnsi="Arial" w:cs="Arial"/>
          <w:sz w:val="20"/>
          <w:szCs w:val="20"/>
        </w:rPr>
        <w:t xml:space="preserve">income </w:t>
      </w:r>
      <w:r w:rsidR="008D76CC" w:rsidRPr="00C776A9">
        <w:rPr>
          <w:rFonts w:ascii="Arial" w:hAnsi="Arial" w:cs="Arial"/>
          <w:sz w:val="20"/>
          <w:szCs w:val="20"/>
        </w:rPr>
        <w:t>market</w:t>
      </w:r>
      <w:r w:rsidR="0086431D">
        <w:rPr>
          <w:rFonts w:ascii="Arial" w:hAnsi="Arial" w:cs="Arial"/>
          <w:sz w:val="20"/>
          <w:szCs w:val="20"/>
        </w:rPr>
        <w:t>s</w:t>
      </w:r>
      <w:r w:rsidR="008D76CC" w:rsidRPr="00C776A9">
        <w:rPr>
          <w:rFonts w:ascii="Arial" w:hAnsi="Arial" w:cs="Arial"/>
          <w:sz w:val="20"/>
          <w:szCs w:val="20"/>
        </w:rPr>
        <w:t xml:space="preserve"> </w:t>
      </w:r>
      <w:r w:rsidR="005945DF" w:rsidRPr="00C776A9">
        <w:rPr>
          <w:rFonts w:ascii="Arial" w:hAnsi="Arial" w:cs="Arial"/>
          <w:sz w:val="20"/>
          <w:szCs w:val="20"/>
        </w:rPr>
        <w:t>across different</w:t>
      </w:r>
      <w:r w:rsidRPr="00C776A9">
        <w:rPr>
          <w:rFonts w:ascii="Arial" w:hAnsi="Arial" w:cs="Arial"/>
          <w:sz w:val="20"/>
          <w:szCs w:val="20"/>
        </w:rPr>
        <w:t xml:space="preserve"> </w:t>
      </w:r>
      <w:r w:rsidR="005945DF" w:rsidRPr="00C776A9">
        <w:rPr>
          <w:rFonts w:ascii="Arial" w:hAnsi="Arial" w:cs="Arial"/>
          <w:sz w:val="20"/>
          <w:szCs w:val="20"/>
        </w:rPr>
        <w:t>industries</w:t>
      </w:r>
      <w:r w:rsidR="0038160B" w:rsidRPr="00C776A9">
        <w:rPr>
          <w:rFonts w:ascii="Arial" w:hAnsi="Arial" w:cs="Arial"/>
          <w:sz w:val="20"/>
          <w:szCs w:val="20"/>
        </w:rPr>
        <w:t>.</w:t>
      </w:r>
      <w:r w:rsidRPr="00C776A9">
        <w:rPr>
          <w:rFonts w:ascii="Arial" w:hAnsi="Arial" w:cs="Arial"/>
          <w:sz w:val="20"/>
          <w:szCs w:val="20"/>
        </w:rPr>
        <w:t xml:space="preserve"> </w:t>
      </w:r>
      <w:r w:rsidR="0038160B" w:rsidRPr="00C776A9">
        <w:rPr>
          <w:rFonts w:ascii="Arial" w:hAnsi="Arial" w:cs="Arial"/>
          <w:sz w:val="20"/>
          <w:szCs w:val="20"/>
        </w:rPr>
        <w:t xml:space="preserve"> </w:t>
      </w:r>
      <w:r w:rsidR="004C6CCA" w:rsidRPr="00C776A9">
        <w:rPr>
          <w:rFonts w:ascii="Arial" w:hAnsi="Arial" w:cs="Arial"/>
          <w:sz w:val="20"/>
          <w:szCs w:val="20"/>
        </w:rPr>
        <w:t xml:space="preserve">Deep knowledge of </w:t>
      </w:r>
      <w:r w:rsidR="0038160B" w:rsidRPr="00C776A9">
        <w:rPr>
          <w:rFonts w:ascii="Arial" w:hAnsi="Arial" w:cs="Arial"/>
          <w:sz w:val="20"/>
          <w:szCs w:val="20"/>
        </w:rPr>
        <w:t>capital markets</w:t>
      </w:r>
      <w:r w:rsidR="004C6CCA" w:rsidRPr="00C776A9">
        <w:rPr>
          <w:rFonts w:ascii="Arial" w:hAnsi="Arial" w:cs="Arial"/>
          <w:sz w:val="20"/>
          <w:szCs w:val="20"/>
        </w:rPr>
        <w:t xml:space="preserve">, </w:t>
      </w:r>
      <w:r w:rsidR="0038160B" w:rsidRPr="00C776A9">
        <w:rPr>
          <w:rFonts w:ascii="Arial" w:hAnsi="Arial" w:cs="Arial"/>
          <w:sz w:val="20"/>
          <w:szCs w:val="20"/>
        </w:rPr>
        <w:t>with specific expertise as a buy-side investor and credit rating agency</w:t>
      </w:r>
      <w:r w:rsidR="0061508D" w:rsidRPr="00C776A9">
        <w:rPr>
          <w:rFonts w:ascii="Arial" w:hAnsi="Arial" w:cs="Arial"/>
          <w:sz w:val="20"/>
          <w:szCs w:val="20"/>
        </w:rPr>
        <w:t xml:space="preserve"> </w:t>
      </w:r>
      <w:r w:rsidR="0038160B" w:rsidRPr="00C776A9">
        <w:rPr>
          <w:rFonts w:ascii="Arial" w:hAnsi="Arial" w:cs="Arial"/>
          <w:sz w:val="20"/>
          <w:szCs w:val="20"/>
        </w:rPr>
        <w:t xml:space="preserve">analyst.  Demonstrated track record of success </w:t>
      </w:r>
      <w:r w:rsidRPr="00C776A9">
        <w:rPr>
          <w:rFonts w:ascii="Arial" w:hAnsi="Arial" w:cs="Arial"/>
          <w:sz w:val="20"/>
          <w:szCs w:val="20"/>
        </w:rPr>
        <w:t xml:space="preserve">working with executive management </w:t>
      </w:r>
      <w:r w:rsidR="004C6CCA" w:rsidRPr="00C776A9">
        <w:rPr>
          <w:rFonts w:ascii="Arial" w:hAnsi="Arial" w:cs="Arial"/>
          <w:sz w:val="20"/>
          <w:szCs w:val="20"/>
        </w:rPr>
        <w:t>of diverse</w:t>
      </w:r>
      <w:r w:rsidRPr="00C776A9">
        <w:rPr>
          <w:rFonts w:ascii="Arial" w:hAnsi="Arial" w:cs="Arial"/>
          <w:sz w:val="20"/>
          <w:szCs w:val="20"/>
        </w:rPr>
        <w:t xml:space="preserve"> companies</w:t>
      </w:r>
      <w:r w:rsidR="00D105EB" w:rsidRPr="00D105EB">
        <w:rPr>
          <w:rFonts w:ascii="Arial" w:hAnsi="Arial" w:cs="Arial"/>
          <w:sz w:val="20"/>
          <w:szCs w:val="20"/>
        </w:rPr>
        <w:t xml:space="preserve"> </w:t>
      </w:r>
      <w:r w:rsidR="00D105EB" w:rsidRPr="00C776A9">
        <w:rPr>
          <w:rFonts w:ascii="Arial" w:hAnsi="Arial" w:cs="Arial"/>
          <w:sz w:val="20"/>
          <w:szCs w:val="20"/>
        </w:rPr>
        <w:t xml:space="preserve">and achieving results with and through </w:t>
      </w:r>
      <w:r w:rsidR="004A56E1">
        <w:rPr>
          <w:rFonts w:ascii="Arial" w:hAnsi="Arial" w:cs="Arial"/>
          <w:sz w:val="20"/>
          <w:szCs w:val="20"/>
        </w:rPr>
        <w:t xml:space="preserve">various </w:t>
      </w:r>
      <w:r w:rsidR="00D105EB" w:rsidRPr="00C776A9">
        <w:rPr>
          <w:rFonts w:ascii="Arial" w:hAnsi="Arial" w:cs="Arial"/>
          <w:sz w:val="20"/>
          <w:szCs w:val="20"/>
        </w:rPr>
        <w:t xml:space="preserve">constituencies. </w:t>
      </w:r>
      <w:r w:rsidRPr="00C776A9">
        <w:rPr>
          <w:rFonts w:ascii="Arial" w:hAnsi="Arial" w:cs="Arial"/>
          <w:sz w:val="20"/>
          <w:szCs w:val="20"/>
        </w:rPr>
        <w:t xml:space="preserve"> </w:t>
      </w:r>
      <w:r w:rsidR="00D105EB">
        <w:rPr>
          <w:rFonts w:ascii="Arial" w:hAnsi="Arial" w:cs="Arial"/>
          <w:sz w:val="20"/>
          <w:szCs w:val="20"/>
        </w:rPr>
        <w:t>Known for successfully</w:t>
      </w:r>
      <w:r w:rsidRPr="00C776A9">
        <w:rPr>
          <w:rFonts w:ascii="Arial" w:hAnsi="Arial" w:cs="Arial"/>
          <w:sz w:val="20"/>
          <w:szCs w:val="20"/>
        </w:rPr>
        <w:t xml:space="preserve"> manag</w:t>
      </w:r>
      <w:r w:rsidR="004C6CCA" w:rsidRPr="00C776A9">
        <w:rPr>
          <w:rFonts w:ascii="Arial" w:hAnsi="Arial" w:cs="Arial"/>
          <w:sz w:val="20"/>
          <w:szCs w:val="20"/>
        </w:rPr>
        <w:t>ing</w:t>
      </w:r>
      <w:r w:rsidRPr="00C776A9">
        <w:rPr>
          <w:rFonts w:ascii="Arial" w:hAnsi="Arial" w:cs="Arial"/>
          <w:sz w:val="20"/>
          <w:szCs w:val="20"/>
        </w:rPr>
        <w:t xml:space="preserve"> multiple projects </w:t>
      </w:r>
      <w:r w:rsidR="00D105EB">
        <w:rPr>
          <w:rFonts w:ascii="Arial" w:hAnsi="Arial" w:cs="Arial"/>
          <w:sz w:val="20"/>
          <w:szCs w:val="20"/>
        </w:rPr>
        <w:t>and superior written and oral commun</w:t>
      </w:r>
      <w:r w:rsidR="00501388">
        <w:rPr>
          <w:rFonts w:ascii="Arial" w:hAnsi="Arial" w:cs="Arial"/>
          <w:sz w:val="20"/>
          <w:szCs w:val="20"/>
        </w:rPr>
        <w:t>ic</w:t>
      </w:r>
      <w:r w:rsidR="00D105EB">
        <w:rPr>
          <w:rFonts w:ascii="Arial" w:hAnsi="Arial" w:cs="Arial"/>
          <w:sz w:val="20"/>
          <w:szCs w:val="20"/>
        </w:rPr>
        <w:t>ations</w:t>
      </w:r>
      <w:r w:rsidR="00501388">
        <w:rPr>
          <w:rFonts w:ascii="Arial" w:hAnsi="Arial" w:cs="Arial"/>
          <w:sz w:val="20"/>
          <w:szCs w:val="20"/>
        </w:rPr>
        <w:t xml:space="preserve"> skills.</w:t>
      </w:r>
    </w:p>
    <w:p w:rsidR="008D76CC" w:rsidRPr="00C776A9" w:rsidRDefault="008D76CC" w:rsidP="00B70BA6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037CB6" w:rsidRPr="00C776A9" w:rsidRDefault="0061508D" w:rsidP="00AC1D2A">
      <w:pPr>
        <w:spacing w:after="0" w:line="240" w:lineRule="auto"/>
        <w:ind w:left="1440" w:hanging="1440"/>
        <w:jc w:val="center"/>
        <w:rPr>
          <w:rFonts w:ascii="Arial" w:hAnsi="Arial" w:cs="Arial"/>
          <w:b/>
          <w:u w:val="single"/>
        </w:rPr>
      </w:pPr>
      <w:r w:rsidRPr="00C776A9">
        <w:rPr>
          <w:rFonts w:ascii="Arial" w:hAnsi="Arial" w:cs="Arial"/>
          <w:b/>
          <w:u w:val="single"/>
        </w:rPr>
        <w:t>AREAS OF EXPERTISE</w:t>
      </w:r>
    </w:p>
    <w:p w:rsidR="00AC1D2A" w:rsidRPr="00C776A9" w:rsidRDefault="00AC1D2A" w:rsidP="00AC1D2A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2970"/>
      </w:tblGrid>
      <w:tr w:rsidR="00FA5D4D" w:rsidRPr="00C776A9" w:rsidTr="00EE4C7C">
        <w:trPr>
          <w:trHeight w:val="487"/>
        </w:trPr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Capital Markets</w:t>
            </w:r>
          </w:p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Training/Mentoring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Credit Analysis</w:t>
            </w:r>
          </w:p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Investments</w:t>
            </w:r>
          </w:p>
          <w:p w:rsidR="00FA5D4D" w:rsidRPr="00501388" w:rsidRDefault="00FA5D4D" w:rsidP="005013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01388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</w:tr>
    </w:tbl>
    <w:p w:rsidR="00AC1D2A" w:rsidRPr="00C776A9" w:rsidRDefault="00AC1D2A" w:rsidP="00B70BA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667FE0" w:rsidRPr="00C776A9" w:rsidRDefault="00667FE0" w:rsidP="00D7015C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8D76CC" w:rsidRPr="00C776A9" w:rsidRDefault="008D76CC" w:rsidP="00D7015C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8D76CC" w:rsidRPr="00C776A9" w:rsidRDefault="00AC1D2A" w:rsidP="00B70BA6">
      <w:pPr>
        <w:spacing w:after="0" w:line="240" w:lineRule="auto"/>
        <w:ind w:left="1440" w:hanging="1440"/>
        <w:jc w:val="center"/>
        <w:rPr>
          <w:rFonts w:ascii="Arial" w:hAnsi="Arial" w:cs="Arial"/>
          <w:b/>
          <w:i/>
          <w:u w:val="single"/>
        </w:rPr>
      </w:pPr>
      <w:r w:rsidRPr="00C776A9">
        <w:rPr>
          <w:rFonts w:ascii="Arial" w:hAnsi="Arial" w:cs="Arial"/>
          <w:b/>
          <w:u w:val="single"/>
        </w:rPr>
        <w:t>P</w:t>
      </w:r>
      <w:r w:rsidR="00B70BA6" w:rsidRPr="00C776A9">
        <w:rPr>
          <w:rFonts w:ascii="Arial" w:hAnsi="Arial" w:cs="Arial"/>
          <w:b/>
          <w:u w:val="single"/>
        </w:rPr>
        <w:t xml:space="preserve">ROFESSIONAL </w:t>
      </w:r>
      <w:r w:rsidR="008D76CC" w:rsidRPr="00C776A9">
        <w:rPr>
          <w:rFonts w:ascii="Arial" w:hAnsi="Arial" w:cs="Arial"/>
          <w:b/>
          <w:u w:val="single"/>
        </w:rPr>
        <w:t>EXPERIENCE</w:t>
      </w:r>
    </w:p>
    <w:p w:rsidR="00720EB7" w:rsidRPr="00C776A9" w:rsidRDefault="00720EB7" w:rsidP="00B911F9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3C6008" w:rsidRPr="00C776A9" w:rsidRDefault="003C6008" w:rsidP="007A00EF">
      <w:pPr>
        <w:spacing w:after="0" w:line="240" w:lineRule="auto"/>
        <w:ind w:left="1260" w:right="270" w:hanging="1260"/>
        <w:rPr>
          <w:rFonts w:ascii="Arial" w:hAnsi="Arial" w:cs="Arial"/>
          <w:b/>
          <w:sz w:val="20"/>
          <w:szCs w:val="20"/>
        </w:rPr>
      </w:pPr>
      <w:r w:rsidRPr="00C776A9">
        <w:rPr>
          <w:rFonts w:ascii="Arial" w:hAnsi="Arial" w:cs="Arial"/>
          <w:b/>
          <w:sz w:val="20"/>
          <w:szCs w:val="20"/>
        </w:rPr>
        <w:t>White Mountains Advisors</w:t>
      </w:r>
      <w:r w:rsidR="00D43F8C">
        <w:rPr>
          <w:rFonts w:ascii="Arial" w:hAnsi="Arial" w:cs="Arial"/>
          <w:b/>
          <w:sz w:val="20"/>
          <w:szCs w:val="20"/>
        </w:rPr>
        <w:t>,</w:t>
      </w:r>
      <w:r w:rsidRPr="00C776A9">
        <w:rPr>
          <w:rFonts w:ascii="Arial" w:hAnsi="Arial" w:cs="Arial"/>
          <w:b/>
          <w:sz w:val="20"/>
          <w:szCs w:val="20"/>
        </w:rPr>
        <w:t xml:space="preserve"> L.L.C., Guilford, CT</w:t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="0038160B" w:rsidRPr="00C776A9">
        <w:rPr>
          <w:rFonts w:ascii="Arial" w:hAnsi="Arial" w:cs="Arial"/>
          <w:b/>
          <w:sz w:val="20"/>
          <w:szCs w:val="20"/>
        </w:rPr>
        <w:tab/>
      </w:r>
      <w:r w:rsidR="0038160B" w:rsidRPr="00C776A9">
        <w:rPr>
          <w:rFonts w:ascii="Arial" w:hAnsi="Arial" w:cs="Arial"/>
          <w:b/>
          <w:sz w:val="20"/>
          <w:szCs w:val="20"/>
        </w:rPr>
        <w:tab/>
      </w:r>
      <w:r w:rsidR="007A00EF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 xml:space="preserve">2006 </w:t>
      </w:r>
      <w:r w:rsidR="0038160B" w:rsidRPr="00C776A9">
        <w:rPr>
          <w:rFonts w:ascii="Arial" w:hAnsi="Arial" w:cs="Arial"/>
          <w:b/>
          <w:sz w:val="20"/>
          <w:szCs w:val="20"/>
        </w:rPr>
        <w:t>-</w:t>
      </w:r>
      <w:r w:rsidRPr="00C776A9">
        <w:rPr>
          <w:rFonts w:ascii="Arial" w:hAnsi="Arial" w:cs="Arial"/>
          <w:b/>
          <w:sz w:val="20"/>
          <w:szCs w:val="20"/>
        </w:rPr>
        <w:t xml:space="preserve"> 2016</w:t>
      </w:r>
    </w:p>
    <w:p w:rsidR="003C6008" w:rsidRPr="00C776A9" w:rsidRDefault="003C6008" w:rsidP="00C776A9">
      <w:pPr>
        <w:spacing w:after="0" w:line="240" w:lineRule="auto"/>
        <w:ind w:left="1440" w:right="270" w:hanging="1440"/>
        <w:rPr>
          <w:rFonts w:ascii="Arial" w:hAnsi="Arial" w:cs="Arial"/>
          <w:sz w:val="20"/>
          <w:szCs w:val="20"/>
        </w:rPr>
      </w:pPr>
    </w:p>
    <w:p w:rsidR="00B911F9" w:rsidRPr="00C776A9" w:rsidRDefault="00B911F9" w:rsidP="00C776A9">
      <w:pPr>
        <w:spacing w:after="0" w:line="240" w:lineRule="auto"/>
        <w:ind w:left="1440" w:right="270" w:hanging="1440"/>
        <w:rPr>
          <w:rFonts w:ascii="Arial" w:hAnsi="Arial" w:cs="Arial"/>
          <w:i/>
          <w:sz w:val="20"/>
          <w:szCs w:val="20"/>
        </w:rPr>
      </w:pPr>
      <w:r w:rsidRPr="00C776A9">
        <w:rPr>
          <w:rFonts w:ascii="Arial" w:hAnsi="Arial" w:cs="Arial"/>
          <w:i/>
          <w:sz w:val="20"/>
          <w:szCs w:val="20"/>
        </w:rPr>
        <w:t>Senior Credit Analyst</w:t>
      </w:r>
      <w:r w:rsidR="00D517B9" w:rsidRPr="00C776A9">
        <w:rPr>
          <w:rFonts w:ascii="Arial" w:hAnsi="Arial" w:cs="Arial"/>
          <w:i/>
          <w:sz w:val="20"/>
          <w:szCs w:val="20"/>
        </w:rPr>
        <w:t xml:space="preserve"> – Corporate Bonds</w:t>
      </w:r>
    </w:p>
    <w:p w:rsidR="00B911F9" w:rsidRPr="00C776A9" w:rsidRDefault="003C6008" w:rsidP="00C776A9">
      <w:pPr>
        <w:spacing w:after="0" w:line="240" w:lineRule="auto"/>
        <w:ind w:right="270"/>
        <w:jc w:val="both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R</w:t>
      </w:r>
      <w:r w:rsidR="00B911F9" w:rsidRPr="00C776A9">
        <w:rPr>
          <w:rFonts w:ascii="Arial" w:hAnsi="Arial" w:cs="Arial"/>
          <w:sz w:val="20"/>
          <w:szCs w:val="20"/>
        </w:rPr>
        <w:t>esponsible for</w:t>
      </w:r>
      <w:r w:rsidR="00720EB7" w:rsidRPr="00C776A9">
        <w:rPr>
          <w:rFonts w:ascii="Arial" w:hAnsi="Arial" w:cs="Arial"/>
          <w:sz w:val="20"/>
          <w:szCs w:val="20"/>
        </w:rPr>
        <w:t xml:space="preserve"> providing </w:t>
      </w:r>
      <w:r w:rsidR="00DE3025" w:rsidRPr="00C776A9">
        <w:rPr>
          <w:rFonts w:ascii="Arial" w:hAnsi="Arial" w:cs="Arial"/>
          <w:sz w:val="20"/>
          <w:szCs w:val="20"/>
        </w:rPr>
        <w:t>buy, hold, and sell recommendations for</w:t>
      </w:r>
      <w:r w:rsidR="00EC0388" w:rsidRPr="00C776A9">
        <w:rPr>
          <w:rFonts w:ascii="Arial" w:hAnsi="Arial" w:cs="Arial"/>
          <w:sz w:val="20"/>
          <w:szCs w:val="20"/>
        </w:rPr>
        <w:t xml:space="preserve"> fixed income securities in</w:t>
      </w:r>
      <w:r w:rsidR="00DE3025" w:rsidRPr="00C776A9">
        <w:rPr>
          <w:rFonts w:ascii="Arial" w:hAnsi="Arial" w:cs="Arial"/>
          <w:sz w:val="20"/>
          <w:szCs w:val="20"/>
        </w:rPr>
        <w:t xml:space="preserve"> </w:t>
      </w:r>
      <w:r w:rsidR="00B911F9" w:rsidRPr="00C776A9">
        <w:rPr>
          <w:rFonts w:ascii="Arial" w:hAnsi="Arial" w:cs="Arial"/>
          <w:sz w:val="20"/>
          <w:szCs w:val="20"/>
        </w:rPr>
        <w:t xml:space="preserve">the </w:t>
      </w:r>
      <w:r w:rsidR="00862922" w:rsidRPr="00C776A9">
        <w:rPr>
          <w:rFonts w:ascii="Arial" w:hAnsi="Arial" w:cs="Arial"/>
          <w:sz w:val="20"/>
          <w:szCs w:val="20"/>
        </w:rPr>
        <w:t>a</w:t>
      </w:r>
      <w:r w:rsidR="00DE3025" w:rsidRPr="00C776A9">
        <w:rPr>
          <w:rFonts w:ascii="Arial" w:hAnsi="Arial" w:cs="Arial"/>
          <w:sz w:val="20"/>
          <w:szCs w:val="20"/>
        </w:rPr>
        <w:t>gricultural</w:t>
      </w:r>
      <w:r w:rsidR="007A1D8B" w:rsidRPr="00C776A9">
        <w:rPr>
          <w:rFonts w:ascii="Arial" w:hAnsi="Arial" w:cs="Arial"/>
          <w:sz w:val="20"/>
          <w:szCs w:val="20"/>
        </w:rPr>
        <w:t xml:space="preserve">, </w:t>
      </w:r>
      <w:r w:rsidRPr="00C776A9">
        <w:rPr>
          <w:rFonts w:ascii="Arial" w:hAnsi="Arial" w:cs="Arial"/>
          <w:sz w:val="20"/>
          <w:szCs w:val="20"/>
        </w:rPr>
        <w:t>financial institutions, consumer products, and telecom, media, and technology sec</w:t>
      </w:r>
      <w:r w:rsidR="00DE3025" w:rsidRPr="00C776A9">
        <w:rPr>
          <w:rFonts w:ascii="Arial" w:hAnsi="Arial" w:cs="Arial"/>
          <w:sz w:val="20"/>
          <w:szCs w:val="20"/>
        </w:rPr>
        <w:t>tors</w:t>
      </w:r>
      <w:r w:rsidR="00862922" w:rsidRPr="00C776A9">
        <w:rPr>
          <w:rFonts w:ascii="Arial" w:hAnsi="Arial" w:cs="Arial"/>
          <w:sz w:val="20"/>
          <w:szCs w:val="20"/>
        </w:rPr>
        <w:t xml:space="preserve"> to the portfolio manager</w:t>
      </w:r>
      <w:r w:rsidR="00F20AE3" w:rsidRPr="00C776A9">
        <w:rPr>
          <w:rFonts w:ascii="Arial" w:hAnsi="Arial" w:cs="Arial"/>
          <w:sz w:val="20"/>
          <w:szCs w:val="20"/>
        </w:rPr>
        <w:t>.</w:t>
      </w:r>
    </w:p>
    <w:p w:rsidR="00822A63" w:rsidRPr="00C776A9" w:rsidRDefault="00822A63" w:rsidP="00C776A9">
      <w:pPr>
        <w:spacing w:after="0" w:line="240" w:lineRule="auto"/>
        <w:ind w:left="360" w:right="270"/>
        <w:jc w:val="both"/>
        <w:rPr>
          <w:rFonts w:ascii="Arial" w:hAnsi="Arial" w:cs="Arial"/>
          <w:sz w:val="20"/>
          <w:szCs w:val="20"/>
        </w:rPr>
      </w:pPr>
    </w:p>
    <w:p w:rsidR="003C6008" w:rsidRPr="00C776A9" w:rsidRDefault="003C6008" w:rsidP="00135181">
      <w:pPr>
        <w:pStyle w:val="ListParagraph"/>
        <w:numPr>
          <w:ilvl w:val="0"/>
          <w:numId w:val="5"/>
        </w:numPr>
        <w:spacing w:after="0" w:line="240" w:lineRule="auto"/>
        <w:ind w:left="360" w:right="540"/>
        <w:jc w:val="both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 xml:space="preserve">Improved the credit performance of the investment </w:t>
      </w:r>
      <w:r w:rsidR="00822A63" w:rsidRPr="00C776A9">
        <w:rPr>
          <w:rFonts w:ascii="Arial" w:hAnsi="Arial" w:cs="Arial"/>
          <w:sz w:val="20"/>
          <w:szCs w:val="20"/>
        </w:rPr>
        <w:t xml:space="preserve">portfolio </w:t>
      </w:r>
      <w:r w:rsidRPr="00C776A9">
        <w:rPr>
          <w:rFonts w:ascii="Arial" w:hAnsi="Arial" w:cs="Arial"/>
          <w:sz w:val="20"/>
          <w:szCs w:val="20"/>
        </w:rPr>
        <w:t>through the implementation of a formal quarterly review process</w:t>
      </w:r>
      <w:r w:rsidR="0038160B" w:rsidRPr="00C776A9">
        <w:rPr>
          <w:rFonts w:ascii="Arial" w:hAnsi="Arial" w:cs="Arial"/>
          <w:sz w:val="20"/>
          <w:szCs w:val="20"/>
        </w:rPr>
        <w:t>.</w:t>
      </w:r>
    </w:p>
    <w:p w:rsidR="00FA5D4D" w:rsidRPr="00FA5D4D" w:rsidRDefault="00FA5D4D" w:rsidP="00135181">
      <w:pPr>
        <w:numPr>
          <w:ilvl w:val="0"/>
          <w:numId w:val="5"/>
        </w:numPr>
        <w:spacing w:after="0" w:line="240" w:lineRule="auto"/>
        <w:ind w:left="360" w:right="54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A5D4D">
        <w:rPr>
          <w:rFonts w:ascii="Arial" w:eastAsia="Times New Roman" w:hAnsi="Arial" w:cs="Arial"/>
          <w:sz w:val="20"/>
          <w:szCs w:val="20"/>
        </w:rPr>
        <w:t>Optimized portfolio manager’s decision-making by providing real-time information through a standardize</w:t>
      </w:r>
      <w:r w:rsidR="0086431D">
        <w:rPr>
          <w:rFonts w:ascii="Arial" w:eastAsia="Times New Roman" w:hAnsi="Arial" w:cs="Arial"/>
          <w:sz w:val="20"/>
          <w:szCs w:val="20"/>
        </w:rPr>
        <w:t>d</w:t>
      </w:r>
      <w:r w:rsidRPr="00FA5D4D">
        <w:rPr>
          <w:rFonts w:ascii="Arial" w:eastAsia="Times New Roman" w:hAnsi="Arial" w:cs="Arial"/>
          <w:sz w:val="20"/>
          <w:szCs w:val="20"/>
        </w:rPr>
        <w:t xml:space="preserve"> earnings review process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22A63" w:rsidRPr="00C776A9" w:rsidRDefault="00C626AE" w:rsidP="00135181">
      <w:pPr>
        <w:pStyle w:val="ListParagraph"/>
        <w:numPr>
          <w:ilvl w:val="0"/>
          <w:numId w:val="5"/>
        </w:numPr>
        <w:spacing w:after="0" w:line="240" w:lineRule="auto"/>
        <w:ind w:left="360" w:righ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2A63" w:rsidRPr="00C776A9">
        <w:rPr>
          <w:rFonts w:ascii="Arial" w:hAnsi="Arial" w:cs="Arial"/>
          <w:sz w:val="20"/>
          <w:szCs w:val="20"/>
        </w:rPr>
        <w:t>ssess</w:t>
      </w:r>
      <w:r>
        <w:rPr>
          <w:rFonts w:ascii="Arial" w:hAnsi="Arial" w:cs="Arial"/>
          <w:sz w:val="20"/>
          <w:szCs w:val="20"/>
        </w:rPr>
        <w:t>ed</w:t>
      </w:r>
      <w:r w:rsidR="00822A63" w:rsidRPr="00C776A9">
        <w:rPr>
          <w:rFonts w:ascii="Arial" w:hAnsi="Arial" w:cs="Arial"/>
          <w:sz w:val="20"/>
          <w:szCs w:val="20"/>
        </w:rPr>
        <w:t xml:space="preserve"> each issuer’s liquidity and identif</w:t>
      </w:r>
      <w:r>
        <w:rPr>
          <w:rFonts w:ascii="Arial" w:hAnsi="Arial" w:cs="Arial"/>
          <w:sz w:val="20"/>
          <w:szCs w:val="20"/>
        </w:rPr>
        <w:t>ied</w:t>
      </w:r>
      <w:r w:rsidR="00822A63" w:rsidRPr="00C776A9">
        <w:rPr>
          <w:rFonts w:ascii="Arial" w:hAnsi="Arial" w:cs="Arial"/>
          <w:sz w:val="20"/>
          <w:szCs w:val="20"/>
        </w:rPr>
        <w:t xml:space="preserve"> companies with refinance risk</w:t>
      </w:r>
      <w:r>
        <w:rPr>
          <w:rFonts w:ascii="Arial" w:hAnsi="Arial" w:cs="Arial"/>
          <w:sz w:val="20"/>
          <w:szCs w:val="20"/>
        </w:rPr>
        <w:t xml:space="preserve"> as part of the investment decision-making process</w:t>
      </w:r>
      <w:r w:rsidR="00FA5D4D">
        <w:rPr>
          <w:rFonts w:ascii="Arial" w:hAnsi="Arial" w:cs="Arial"/>
          <w:sz w:val="20"/>
          <w:szCs w:val="20"/>
        </w:rPr>
        <w:t>.</w:t>
      </w:r>
    </w:p>
    <w:p w:rsidR="00822A63" w:rsidRPr="00C776A9" w:rsidRDefault="00822A63" w:rsidP="00135181">
      <w:pPr>
        <w:pStyle w:val="ListParagraph"/>
        <w:numPr>
          <w:ilvl w:val="0"/>
          <w:numId w:val="5"/>
        </w:numPr>
        <w:spacing w:after="0" w:line="240" w:lineRule="auto"/>
        <w:ind w:left="360" w:right="540"/>
        <w:jc w:val="both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Accelerated learning and increased productivity of junior staff through structured and disciplined training mentoring, which resulted in shifting selected work to the lower levels</w:t>
      </w:r>
      <w:r w:rsidR="00FA5D4D">
        <w:rPr>
          <w:rFonts w:ascii="Arial" w:hAnsi="Arial" w:cs="Arial"/>
          <w:sz w:val="20"/>
          <w:szCs w:val="20"/>
        </w:rPr>
        <w:t>.</w:t>
      </w:r>
    </w:p>
    <w:p w:rsidR="003C6008" w:rsidRPr="00C776A9" w:rsidRDefault="003C6008" w:rsidP="00135181">
      <w:pPr>
        <w:spacing w:after="0" w:line="240" w:lineRule="auto"/>
        <w:ind w:right="540"/>
        <w:rPr>
          <w:rFonts w:ascii="Arial" w:hAnsi="Arial" w:cs="Arial"/>
          <w:sz w:val="20"/>
          <w:szCs w:val="20"/>
        </w:rPr>
      </w:pPr>
    </w:p>
    <w:p w:rsidR="00F20AE3" w:rsidRPr="00C776A9" w:rsidRDefault="00F20AE3" w:rsidP="00F20A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0AE3" w:rsidRPr="00C776A9" w:rsidRDefault="00F20AE3" w:rsidP="00F20A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76A9">
        <w:rPr>
          <w:rFonts w:ascii="Arial" w:hAnsi="Arial" w:cs="Arial"/>
          <w:b/>
          <w:sz w:val="20"/>
          <w:szCs w:val="20"/>
        </w:rPr>
        <w:t xml:space="preserve">Fitch Ratings, New York, NY </w:t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sz w:val="20"/>
          <w:szCs w:val="20"/>
        </w:rPr>
        <w:tab/>
      </w:r>
      <w:r w:rsidRPr="00C776A9">
        <w:rPr>
          <w:rFonts w:ascii="Arial" w:hAnsi="Arial" w:cs="Arial"/>
          <w:sz w:val="20"/>
          <w:szCs w:val="20"/>
        </w:rPr>
        <w:tab/>
      </w:r>
      <w:r w:rsidRPr="00C776A9">
        <w:rPr>
          <w:rFonts w:ascii="Arial" w:hAnsi="Arial" w:cs="Arial"/>
          <w:sz w:val="20"/>
          <w:szCs w:val="20"/>
        </w:rPr>
        <w:tab/>
      </w:r>
      <w:r w:rsidRPr="00C776A9">
        <w:rPr>
          <w:rFonts w:ascii="Arial" w:hAnsi="Arial" w:cs="Arial"/>
          <w:sz w:val="20"/>
          <w:szCs w:val="20"/>
        </w:rPr>
        <w:tab/>
      </w:r>
      <w:r w:rsidR="0038160B" w:rsidRPr="00C776A9">
        <w:rPr>
          <w:rFonts w:ascii="Arial" w:hAnsi="Arial" w:cs="Arial"/>
          <w:sz w:val="20"/>
          <w:szCs w:val="20"/>
        </w:rPr>
        <w:tab/>
      </w:r>
      <w:r w:rsidR="0038160B" w:rsidRPr="00C776A9">
        <w:rPr>
          <w:rFonts w:ascii="Arial" w:hAnsi="Arial" w:cs="Arial"/>
          <w:sz w:val="20"/>
          <w:szCs w:val="20"/>
        </w:rPr>
        <w:tab/>
      </w:r>
      <w:r w:rsidR="007A00EF">
        <w:rPr>
          <w:rFonts w:ascii="Arial" w:hAnsi="Arial" w:cs="Arial"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 xml:space="preserve">1996 </w:t>
      </w:r>
      <w:r w:rsidR="0038160B" w:rsidRPr="00C776A9">
        <w:rPr>
          <w:rFonts w:ascii="Arial" w:hAnsi="Arial" w:cs="Arial"/>
          <w:b/>
          <w:sz w:val="20"/>
          <w:szCs w:val="20"/>
        </w:rPr>
        <w:t>-</w:t>
      </w:r>
      <w:r w:rsidRPr="00C776A9">
        <w:rPr>
          <w:rFonts w:ascii="Arial" w:hAnsi="Arial" w:cs="Arial"/>
          <w:b/>
          <w:sz w:val="20"/>
          <w:szCs w:val="20"/>
        </w:rPr>
        <w:t xml:space="preserve"> 2006</w:t>
      </w:r>
    </w:p>
    <w:p w:rsidR="00F20AE3" w:rsidRPr="00C776A9" w:rsidRDefault="00F20AE3" w:rsidP="00F20A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3025" w:rsidRDefault="00DE3025" w:rsidP="00DE30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6A9">
        <w:rPr>
          <w:rFonts w:ascii="Arial" w:hAnsi="Arial" w:cs="Arial"/>
          <w:i/>
          <w:sz w:val="20"/>
          <w:szCs w:val="20"/>
        </w:rPr>
        <w:t>Senior Director</w:t>
      </w:r>
      <w:r w:rsidR="00D517B9" w:rsidRPr="00C776A9">
        <w:rPr>
          <w:rFonts w:ascii="Arial" w:hAnsi="Arial" w:cs="Arial"/>
          <w:i/>
          <w:sz w:val="20"/>
          <w:szCs w:val="20"/>
        </w:rPr>
        <w:t xml:space="preserve"> – Financial Institutions Group</w:t>
      </w:r>
      <w:r w:rsidR="00720EB7" w:rsidRPr="00C776A9">
        <w:rPr>
          <w:rFonts w:ascii="Arial" w:hAnsi="Arial" w:cs="Arial"/>
          <w:i/>
          <w:sz w:val="20"/>
          <w:szCs w:val="20"/>
        </w:rPr>
        <w:t xml:space="preserve"> (</w:t>
      </w:r>
      <w:r w:rsidR="00D43F8C">
        <w:rPr>
          <w:rFonts w:ascii="Arial" w:hAnsi="Arial" w:cs="Arial"/>
          <w:i/>
          <w:sz w:val="20"/>
          <w:szCs w:val="20"/>
        </w:rPr>
        <w:t>2001-2006</w:t>
      </w:r>
      <w:r w:rsidR="00720EB7" w:rsidRPr="00C776A9">
        <w:rPr>
          <w:rFonts w:ascii="Arial" w:hAnsi="Arial" w:cs="Arial"/>
          <w:i/>
          <w:sz w:val="20"/>
          <w:szCs w:val="20"/>
        </w:rPr>
        <w:t>)</w:t>
      </w:r>
    </w:p>
    <w:p w:rsidR="00D43F8C" w:rsidRDefault="00D43F8C" w:rsidP="00D43F8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Director – Financial Institutions Group</w:t>
      </w:r>
      <w:r w:rsidRPr="00C776A9">
        <w:rPr>
          <w:rFonts w:ascii="Arial" w:hAnsi="Arial" w:cs="Arial"/>
          <w:i/>
          <w:sz w:val="20"/>
          <w:szCs w:val="20"/>
        </w:rPr>
        <w:t xml:space="preserve"> – </w:t>
      </w:r>
      <w:r w:rsidRPr="007676D6">
        <w:rPr>
          <w:rFonts w:ascii="Arial" w:hAnsi="Arial" w:cs="Arial"/>
          <w:sz w:val="20"/>
          <w:szCs w:val="20"/>
        </w:rPr>
        <w:t>(199</w:t>
      </w:r>
      <w:r>
        <w:rPr>
          <w:rFonts w:ascii="Arial" w:hAnsi="Arial" w:cs="Arial"/>
          <w:sz w:val="20"/>
          <w:szCs w:val="20"/>
        </w:rPr>
        <w:t>9</w:t>
      </w:r>
      <w:r w:rsidRPr="007676D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2001</w:t>
      </w:r>
      <w:r w:rsidRPr="007676D6">
        <w:rPr>
          <w:rFonts w:ascii="Arial" w:hAnsi="Arial" w:cs="Arial"/>
          <w:sz w:val="20"/>
          <w:szCs w:val="20"/>
        </w:rPr>
        <w:t>)</w:t>
      </w:r>
      <w:r w:rsidRPr="007676D6">
        <w:rPr>
          <w:rFonts w:ascii="Arial" w:hAnsi="Arial" w:cs="Arial"/>
          <w:i/>
          <w:sz w:val="20"/>
          <w:szCs w:val="20"/>
        </w:rPr>
        <w:t xml:space="preserve"> </w:t>
      </w:r>
    </w:p>
    <w:p w:rsidR="00D43F8C" w:rsidRDefault="00D43F8C" w:rsidP="00D43F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Associate Director</w:t>
      </w:r>
      <w:r w:rsidRPr="00C776A9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Financial Institutions Group - </w:t>
      </w:r>
      <w:r w:rsidRPr="007676D6">
        <w:rPr>
          <w:rFonts w:ascii="Arial" w:hAnsi="Arial" w:cs="Arial"/>
          <w:sz w:val="20"/>
          <w:szCs w:val="20"/>
        </w:rPr>
        <w:t>(199</w:t>
      </w:r>
      <w:r>
        <w:rPr>
          <w:rFonts w:ascii="Arial" w:hAnsi="Arial" w:cs="Arial"/>
          <w:sz w:val="20"/>
          <w:szCs w:val="20"/>
        </w:rPr>
        <w:t>6</w:t>
      </w:r>
      <w:r w:rsidRPr="007676D6">
        <w:rPr>
          <w:rFonts w:ascii="Arial" w:hAnsi="Arial" w:cs="Arial"/>
          <w:sz w:val="20"/>
          <w:szCs w:val="20"/>
        </w:rPr>
        <w:t>-199</w:t>
      </w:r>
      <w:r>
        <w:rPr>
          <w:rFonts w:ascii="Arial" w:hAnsi="Arial" w:cs="Arial"/>
          <w:sz w:val="20"/>
          <w:szCs w:val="20"/>
        </w:rPr>
        <w:t>9</w:t>
      </w:r>
      <w:r w:rsidRPr="007676D6">
        <w:rPr>
          <w:rFonts w:ascii="Arial" w:hAnsi="Arial" w:cs="Arial"/>
          <w:sz w:val="20"/>
          <w:szCs w:val="20"/>
        </w:rPr>
        <w:t>)</w:t>
      </w:r>
    </w:p>
    <w:p w:rsidR="00D43F8C" w:rsidRPr="00D43F8C" w:rsidRDefault="00D43F8C" w:rsidP="00D43F8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43F8C">
        <w:rPr>
          <w:rFonts w:ascii="Arial" w:hAnsi="Arial" w:cs="Arial"/>
          <w:i/>
          <w:sz w:val="20"/>
          <w:szCs w:val="20"/>
        </w:rPr>
        <w:t>Member – Credit Policy Board (200</w:t>
      </w:r>
      <w:r>
        <w:rPr>
          <w:rFonts w:ascii="Arial" w:hAnsi="Arial" w:cs="Arial"/>
          <w:i/>
          <w:sz w:val="20"/>
          <w:szCs w:val="20"/>
        </w:rPr>
        <w:t>1</w:t>
      </w:r>
      <w:r w:rsidRPr="00D43F8C">
        <w:rPr>
          <w:rFonts w:ascii="Arial" w:hAnsi="Arial" w:cs="Arial"/>
          <w:i/>
          <w:sz w:val="20"/>
          <w:szCs w:val="20"/>
        </w:rPr>
        <w:t>-2005)</w:t>
      </w:r>
    </w:p>
    <w:p w:rsidR="00D43F8C" w:rsidRPr="00C776A9" w:rsidRDefault="00D43F8C" w:rsidP="00DE30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875BF" w:rsidRPr="00C776A9" w:rsidRDefault="00F20AE3" w:rsidP="00135181">
      <w:pPr>
        <w:tabs>
          <w:tab w:val="left" w:pos="9810"/>
        </w:tabs>
        <w:spacing w:after="0" w:line="240" w:lineRule="auto"/>
        <w:ind w:right="450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 xml:space="preserve">Responsible for the </w:t>
      </w:r>
      <w:r w:rsidR="009875BF" w:rsidRPr="00C776A9">
        <w:rPr>
          <w:rFonts w:ascii="Arial" w:hAnsi="Arial" w:cs="Arial"/>
          <w:sz w:val="20"/>
          <w:szCs w:val="20"/>
        </w:rPr>
        <w:t>North American commercial finance and leasing</w:t>
      </w:r>
      <w:r w:rsidR="00EC204E" w:rsidRPr="00C776A9">
        <w:rPr>
          <w:rFonts w:ascii="Arial" w:hAnsi="Arial" w:cs="Arial"/>
          <w:sz w:val="20"/>
          <w:szCs w:val="20"/>
        </w:rPr>
        <w:t xml:space="preserve"> company</w:t>
      </w:r>
      <w:r w:rsidR="009875BF" w:rsidRPr="00C776A9">
        <w:rPr>
          <w:rFonts w:ascii="Arial" w:hAnsi="Arial" w:cs="Arial"/>
          <w:sz w:val="20"/>
          <w:szCs w:val="20"/>
        </w:rPr>
        <w:t xml:space="preserve"> rating </w:t>
      </w:r>
      <w:r w:rsidRPr="00C776A9">
        <w:rPr>
          <w:rFonts w:ascii="Arial" w:hAnsi="Arial" w:cs="Arial"/>
          <w:sz w:val="20"/>
          <w:szCs w:val="20"/>
        </w:rPr>
        <w:t>coverage and</w:t>
      </w:r>
      <w:r w:rsidR="009875BF" w:rsidRPr="00C776A9">
        <w:rPr>
          <w:rFonts w:ascii="Arial" w:hAnsi="Arial" w:cs="Arial"/>
          <w:sz w:val="20"/>
          <w:szCs w:val="20"/>
        </w:rPr>
        <w:t xml:space="preserve"> publishing timely research on sector and issuers in coverage</w:t>
      </w:r>
      <w:r w:rsidRPr="00C776A9">
        <w:rPr>
          <w:rFonts w:ascii="Arial" w:hAnsi="Arial" w:cs="Arial"/>
          <w:sz w:val="20"/>
          <w:szCs w:val="20"/>
        </w:rPr>
        <w:t>.</w:t>
      </w:r>
      <w:r w:rsidR="00754DB0" w:rsidRPr="00C776A9">
        <w:rPr>
          <w:rFonts w:ascii="Arial" w:hAnsi="Arial" w:cs="Arial"/>
          <w:sz w:val="20"/>
          <w:szCs w:val="20"/>
        </w:rPr>
        <w:t xml:space="preserve"> Received Fitch’s annual ‘Best Credit’ award twice.  </w:t>
      </w:r>
    </w:p>
    <w:p w:rsidR="00F20AE3" w:rsidRPr="00C776A9" w:rsidRDefault="00F20AE3" w:rsidP="00135181">
      <w:pPr>
        <w:tabs>
          <w:tab w:val="left" w:pos="9810"/>
        </w:tabs>
        <w:spacing w:after="0" w:line="240" w:lineRule="auto"/>
        <w:ind w:right="450"/>
        <w:rPr>
          <w:rFonts w:ascii="Arial" w:hAnsi="Arial" w:cs="Arial"/>
          <w:sz w:val="20"/>
          <w:szCs w:val="20"/>
        </w:rPr>
      </w:pPr>
    </w:p>
    <w:p w:rsidR="00F20AE3" w:rsidRPr="00C776A9" w:rsidRDefault="00F20AE3" w:rsidP="00135181">
      <w:pPr>
        <w:pStyle w:val="ListParagraph"/>
        <w:numPr>
          <w:ilvl w:val="0"/>
          <w:numId w:val="6"/>
        </w:numPr>
        <w:tabs>
          <w:tab w:val="left" w:pos="9900"/>
        </w:tabs>
        <w:spacing w:after="0" w:line="240" w:lineRule="auto"/>
        <w:ind w:left="360" w:right="270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Expanded rating coverage of</w:t>
      </w:r>
      <w:r w:rsidR="0086431D">
        <w:rPr>
          <w:rFonts w:ascii="Arial" w:hAnsi="Arial" w:cs="Arial"/>
          <w:sz w:val="20"/>
          <w:szCs w:val="20"/>
        </w:rPr>
        <w:t xml:space="preserve"> the</w:t>
      </w:r>
      <w:r w:rsidRPr="00C776A9">
        <w:rPr>
          <w:rFonts w:ascii="Arial" w:hAnsi="Arial" w:cs="Arial"/>
          <w:sz w:val="20"/>
          <w:szCs w:val="20"/>
        </w:rPr>
        <w:t xml:space="preserve"> sector through the establishment of formal rating criteria, which increased transparency to issuers and investors</w:t>
      </w:r>
      <w:r w:rsidR="00FA5D4D">
        <w:rPr>
          <w:rFonts w:ascii="Arial" w:hAnsi="Arial" w:cs="Arial"/>
          <w:sz w:val="20"/>
          <w:szCs w:val="20"/>
        </w:rPr>
        <w:t>.</w:t>
      </w:r>
    </w:p>
    <w:p w:rsidR="00754DB0" w:rsidRPr="00C776A9" w:rsidRDefault="00754DB0" w:rsidP="00135181">
      <w:pPr>
        <w:pStyle w:val="ListParagraph"/>
        <w:numPr>
          <w:ilvl w:val="0"/>
          <w:numId w:val="6"/>
        </w:numPr>
        <w:tabs>
          <w:tab w:val="left" w:pos="9900"/>
        </w:tabs>
        <w:spacing w:after="0" w:line="240" w:lineRule="auto"/>
        <w:ind w:left="360" w:right="270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Initiated commercial finance and leasing company annual review and outlook</w:t>
      </w:r>
      <w:r w:rsidR="007676D6">
        <w:rPr>
          <w:rFonts w:ascii="Arial" w:hAnsi="Arial" w:cs="Arial"/>
          <w:sz w:val="20"/>
          <w:szCs w:val="20"/>
        </w:rPr>
        <w:t>, which helped increased Fitch’s presence in</w:t>
      </w:r>
      <w:r w:rsidR="0086431D">
        <w:rPr>
          <w:rFonts w:ascii="Arial" w:hAnsi="Arial" w:cs="Arial"/>
          <w:sz w:val="20"/>
          <w:szCs w:val="20"/>
        </w:rPr>
        <w:t xml:space="preserve"> the</w:t>
      </w:r>
      <w:r w:rsidR="007676D6">
        <w:rPr>
          <w:rFonts w:ascii="Arial" w:hAnsi="Arial" w:cs="Arial"/>
          <w:sz w:val="20"/>
          <w:szCs w:val="20"/>
        </w:rPr>
        <w:t xml:space="preserve"> sector and rating relationships</w:t>
      </w:r>
      <w:r w:rsidR="00FA5D4D">
        <w:rPr>
          <w:rFonts w:ascii="Arial" w:hAnsi="Arial" w:cs="Arial"/>
          <w:sz w:val="20"/>
          <w:szCs w:val="20"/>
        </w:rPr>
        <w:t>.</w:t>
      </w:r>
    </w:p>
    <w:p w:rsidR="00B7550C" w:rsidRPr="007676D6" w:rsidRDefault="00754DB0" w:rsidP="00135181">
      <w:pPr>
        <w:pStyle w:val="ListParagraph"/>
        <w:numPr>
          <w:ilvl w:val="0"/>
          <w:numId w:val="6"/>
        </w:numPr>
        <w:tabs>
          <w:tab w:val="left" w:pos="9900"/>
        </w:tabs>
        <w:spacing w:after="0" w:line="240" w:lineRule="auto"/>
        <w:ind w:left="360" w:right="270"/>
        <w:rPr>
          <w:rFonts w:ascii="Arial" w:hAnsi="Arial" w:cs="Arial"/>
          <w:sz w:val="20"/>
          <w:szCs w:val="20"/>
        </w:rPr>
      </w:pPr>
      <w:r w:rsidRPr="007676D6">
        <w:rPr>
          <w:rFonts w:ascii="Arial" w:hAnsi="Arial" w:cs="Arial"/>
          <w:sz w:val="20"/>
          <w:szCs w:val="20"/>
        </w:rPr>
        <w:t>Established</w:t>
      </w:r>
      <w:r w:rsidR="006E0096">
        <w:rPr>
          <w:rFonts w:ascii="Arial" w:hAnsi="Arial" w:cs="Arial"/>
          <w:sz w:val="20"/>
          <w:szCs w:val="20"/>
        </w:rPr>
        <w:t>/co-</w:t>
      </w:r>
      <w:r w:rsidR="00F20AE3" w:rsidRPr="007676D6">
        <w:rPr>
          <w:rFonts w:ascii="Arial" w:hAnsi="Arial" w:cs="Arial"/>
          <w:sz w:val="20"/>
          <w:szCs w:val="20"/>
        </w:rPr>
        <w:t>authored Fitch’s global commercial paper rating standards</w:t>
      </w:r>
      <w:r w:rsidR="004C6CCA" w:rsidRPr="007676D6">
        <w:rPr>
          <w:rFonts w:ascii="Arial" w:hAnsi="Arial" w:cs="Arial"/>
          <w:sz w:val="20"/>
          <w:szCs w:val="20"/>
        </w:rPr>
        <w:t xml:space="preserve"> </w:t>
      </w:r>
      <w:r w:rsidR="0086431D">
        <w:rPr>
          <w:rFonts w:ascii="Arial" w:hAnsi="Arial" w:cs="Arial"/>
          <w:sz w:val="20"/>
          <w:szCs w:val="20"/>
        </w:rPr>
        <w:t xml:space="preserve">and </w:t>
      </w:r>
      <w:r w:rsidR="004C6CCA" w:rsidRPr="007676D6">
        <w:rPr>
          <w:rFonts w:ascii="Arial" w:hAnsi="Arial" w:cs="Arial"/>
          <w:sz w:val="20"/>
          <w:szCs w:val="20"/>
        </w:rPr>
        <w:t xml:space="preserve">hybrid security </w:t>
      </w:r>
      <w:proofErr w:type="gramStart"/>
      <w:r w:rsidR="004C6CCA" w:rsidRPr="007676D6">
        <w:rPr>
          <w:rFonts w:ascii="Arial" w:hAnsi="Arial" w:cs="Arial"/>
          <w:sz w:val="20"/>
          <w:szCs w:val="20"/>
        </w:rPr>
        <w:t xml:space="preserve">criteria, </w:t>
      </w:r>
      <w:r w:rsidR="00B7550C" w:rsidRPr="007676D6">
        <w:rPr>
          <w:rFonts w:ascii="Arial" w:hAnsi="Arial" w:cs="Arial"/>
          <w:sz w:val="20"/>
          <w:szCs w:val="20"/>
        </w:rPr>
        <w:t xml:space="preserve"> which</w:t>
      </w:r>
      <w:proofErr w:type="gramEnd"/>
      <w:r w:rsidR="00B7550C" w:rsidRPr="007676D6">
        <w:rPr>
          <w:rFonts w:ascii="Arial" w:hAnsi="Arial" w:cs="Arial"/>
          <w:sz w:val="20"/>
          <w:szCs w:val="20"/>
        </w:rPr>
        <w:t xml:space="preserve"> increased transparency to issuers and investors and increased rating assignments</w:t>
      </w:r>
      <w:r w:rsidR="00FA5D4D">
        <w:rPr>
          <w:rFonts w:ascii="Arial" w:hAnsi="Arial" w:cs="Arial"/>
          <w:sz w:val="20"/>
          <w:szCs w:val="20"/>
        </w:rPr>
        <w:t>.</w:t>
      </w:r>
    </w:p>
    <w:p w:rsidR="004A56E1" w:rsidRPr="006E0096" w:rsidRDefault="00B7550C" w:rsidP="00135181">
      <w:pPr>
        <w:pStyle w:val="ListParagraph"/>
        <w:numPr>
          <w:ilvl w:val="0"/>
          <w:numId w:val="6"/>
        </w:numPr>
        <w:tabs>
          <w:tab w:val="left" w:pos="9810"/>
        </w:tabs>
        <w:spacing w:after="0" w:line="240" w:lineRule="auto"/>
        <w:ind w:left="360" w:right="450"/>
        <w:rPr>
          <w:rFonts w:ascii="Arial" w:hAnsi="Arial" w:cs="Arial"/>
          <w:sz w:val="20"/>
          <w:szCs w:val="20"/>
        </w:rPr>
      </w:pPr>
      <w:r w:rsidRPr="006E0096">
        <w:rPr>
          <w:rFonts w:ascii="Arial" w:hAnsi="Arial" w:cs="Arial"/>
          <w:sz w:val="20"/>
          <w:szCs w:val="20"/>
        </w:rPr>
        <w:t xml:space="preserve">Authored Fitch’s Y2K report and </w:t>
      </w:r>
      <w:r w:rsidR="00C626AE" w:rsidRPr="006E0096">
        <w:rPr>
          <w:rFonts w:ascii="Arial" w:hAnsi="Arial" w:cs="Arial"/>
          <w:sz w:val="20"/>
          <w:szCs w:val="20"/>
        </w:rPr>
        <w:t xml:space="preserve">its </w:t>
      </w:r>
      <w:r w:rsidRPr="006E0096">
        <w:rPr>
          <w:rFonts w:ascii="Arial" w:hAnsi="Arial" w:cs="Arial"/>
          <w:sz w:val="20"/>
          <w:szCs w:val="20"/>
        </w:rPr>
        <w:t>expected impact on ratings</w:t>
      </w:r>
      <w:r w:rsidR="007676D6" w:rsidRPr="006E0096">
        <w:rPr>
          <w:rFonts w:ascii="Arial" w:hAnsi="Arial" w:cs="Arial"/>
          <w:sz w:val="20"/>
          <w:szCs w:val="20"/>
        </w:rPr>
        <w:t xml:space="preserve">; was interviewed on </w:t>
      </w:r>
      <w:proofErr w:type="spellStart"/>
      <w:r w:rsidR="007676D6" w:rsidRPr="006E0096">
        <w:rPr>
          <w:rFonts w:ascii="Arial" w:hAnsi="Arial" w:cs="Arial"/>
          <w:sz w:val="20"/>
          <w:szCs w:val="20"/>
        </w:rPr>
        <w:t>CNNfn</w:t>
      </w:r>
      <w:proofErr w:type="spellEnd"/>
      <w:r w:rsidR="00FA5D4D" w:rsidRPr="006E0096">
        <w:rPr>
          <w:rFonts w:ascii="Arial" w:hAnsi="Arial" w:cs="Arial"/>
          <w:sz w:val="20"/>
          <w:szCs w:val="20"/>
        </w:rPr>
        <w:t xml:space="preserve"> as </w:t>
      </w:r>
      <w:r w:rsidR="006E0096" w:rsidRPr="006E0096">
        <w:rPr>
          <w:rFonts w:ascii="Arial" w:hAnsi="Arial" w:cs="Arial"/>
          <w:sz w:val="20"/>
          <w:szCs w:val="20"/>
        </w:rPr>
        <w:t xml:space="preserve">a subject </w:t>
      </w:r>
      <w:r w:rsidR="00135181">
        <w:rPr>
          <w:rFonts w:ascii="Arial" w:hAnsi="Arial" w:cs="Arial"/>
          <w:sz w:val="20"/>
          <w:szCs w:val="20"/>
        </w:rPr>
        <w:t xml:space="preserve">matter </w:t>
      </w:r>
      <w:r w:rsidR="006E0096" w:rsidRPr="006E0096">
        <w:rPr>
          <w:rFonts w:ascii="Arial" w:hAnsi="Arial" w:cs="Arial"/>
          <w:sz w:val="20"/>
          <w:szCs w:val="20"/>
        </w:rPr>
        <w:t>expert.</w:t>
      </w:r>
    </w:p>
    <w:p w:rsidR="004A56E1" w:rsidRDefault="004A56E1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FA5D4D" w:rsidP="00754D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853D6" w:rsidRPr="00C776A9">
        <w:rPr>
          <w:rFonts w:ascii="Arial" w:hAnsi="Arial" w:cs="Arial"/>
          <w:sz w:val="20"/>
          <w:szCs w:val="20"/>
        </w:rPr>
        <w:t>hilip Walker</w:t>
      </w: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Page 2</w:t>
      </w: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8853D6" w:rsidP="00754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DB0" w:rsidRPr="00C776A9" w:rsidRDefault="00754DB0" w:rsidP="00754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76A9">
        <w:rPr>
          <w:rFonts w:ascii="Arial" w:hAnsi="Arial" w:cs="Arial"/>
          <w:b/>
          <w:sz w:val="20"/>
          <w:szCs w:val="20"/>
        </w:rPr>
        <w:t xml:space="preserve">The Bank of New York, New York, NY </w:t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ab/>
      </w:r>
      <w:r w:rsidR="007A00EF">
        <w:rPr>
          <w:rFonts w:ascii="Arial" w:hAnsi="Arial" w:cs="Arial"/>
          <w:b/>
          <w:sz w:val="20"/>
          <w:szCs w:val="20"/>
        </w:rPr>
        <w:tab/>
      </w:r>
      <w:r w:rsidR="007A00EF">
        <w:rPr>
          <w:rFonts w:ascii="Arial" w:hAnsi="Arial" w:cs="Arial"/>
          <w:b/>
          <w:sz w:val="20"/>
          <w:szCs w:val="20"/>
        </w:rPr>
        <w:tab/>
      </w:r>
      <w:r w:rsidRPr="00C776A9">
        <w:rPr>
          <w:rFonts w:ascii="Arial" w:hAnsi="Arial" w:cs="Arial"/>
          <w:b/>
          <w:sz w:val="20"/>
          <w:szCs w:val="20"/>
        </w:rPr>
        <w:t xml:space="preserve">1995 </w:t>
      </w:r>
      <w:r w:rsidR="008853D6" w:rsidRPr="00C776A9">
        <w:rPr>
          <w:rFonts w:ascii="Arial" w:hAnsi="Arial" w:cs="Arial"/>
          <w:b/>
          <w:sz w:val="20"/>
          <w:szCs w:val="20"/>
        </w:rPr>
        <w:t>-</w:t>
      </w:r>
      <w:r w:rsidRPr="00C776A9">
        <w:rPr>
          <w:rFonts w:ascii="Arial" w:hAnsi="Arial" w:cs="Arial"/>
          <w:b/>
          <w:sz w:val="20"/>
          <w:szCs w:val="20"/>
        </w:rPr>
        <w:t xml:space="preserve"> 1996</w:t>
      </w:r>
    </w:p>
    <w:p w:rsidR="00754DB0" w:rsidRPr="00C776A9" w:rsidRDefault="00754DB0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DB0" w:rsidRPr="00C776A9" w:rsidRDefault="00754DB0" w:rsidP="00754DB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6A9">
        <w:rPr>
          <w:rFonts w:ascii="Arial" w:hAnsi="Arial" w:cs="Arial"/>
          <w:i/>
          <w:sz w:val="20"/>
          <w:szCs w:val="20"/>
        </w:rPr>
        <w:t xml:space="preserve">Vice President – Financial Institutions Group </w:t>
      </w:r>
    </w:p>
    <w:p w:rsidR="00754DB0" w:rsidRPr="00C776A9" w:rsidRDefault="00754DB0" w:rsidP="006150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 xml:space="preserve">Responsible for the credit underwriting of a portfolio of insurance company borrowers. </w:t>
      </w:r>
    </w:p>
    <w:p w:rsidR="00754DB0" w:rsidRPr="00C776A9" w:rsidRDefault="00754DB0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887" w:rsidRPr="00C776A9" w:rsidRDefault="008F6887" w:rsidP="00991C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887" w:rsidRPr="00C776A9" w:rsidRDefault="008F6887" w:rsidP="00991C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887" w:rsidRPr="00C776A9" w:rsidRDefault="008F6887" w:rsidP="00991C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1CF6" w:rsidRPr="00C776A9" w:rsidRDefault="00754DB0" w:rsidP="00991C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00EF">
        <w:rPr>
          <w:rFonts w:ascii="Arial" w:hAnsi="Arial" w:cs="Arial"/>
          <w:b/>
          <w:sz w:val="20"/>
          <w:szCs w:val="20"/>
        </w:rPr>
        <w:t>Shawmut Bank Connecticut – Hartford, CT</w:t>
      </w:r>
      <w:r w:rsidR="00991CF6" w:rsidRPr="00C776A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991CF6" w:rsidRPr="00C776A9">
        <w:rPr>
          <w:rFonts w:ascii="Arial" w:hAnsi="Arial" w:cs="Arial"/>
          <w:sz w:val="20"/>
          <w:szCs w:val="20"/>
        </w:rPr>
        <w:tab/>
        <w:t xml:space="preserve">        </w:t>
      </w:r>
      <w:r w:rsidR="007A00EF">
        <w:rPr>
          <w:rFonts w:ascii="Arial" w:hAnsi="Arial" w:cs="Arial"/>
          <w:sz w:val="20"/>
          <w:szCs w:val="20"/>
        </w:rPr>
        <w:tab/>
      </w:r>
      <w:r w:rsidR="00991CF6" w:rsidRPr="00C776A9">
        <w:rPr>
          <w:rFonts w:ascii="Arial" w:hAnsi="Arial" w:cs="Arial"/>
          <w:sz w:val="20"/>
          <w:szCs w:val="20"/>
        </w:rPr>
        <w:t xml:space="preserve">  </w:t>
      </w:r>
      <w:r w:rsidR="007A00EF">
        <w:rPr>
          <w:rFonts w:ascii="Arial" w:hAnsi="Arial" w:cs="Arial"/>
          <w:sz w:val="20"/>
          <w:szCs w:val="20"/>
        </w:rPr>
        <w:tab/>
      </w:r>
      <w:r w:rsidR="00991CF6" w:rsidRPr="00C776A9">
        <w:rPr>
          <w:rFonts w:ascii="Arial" w:hAnsi="Arial" w:cs="Arial"/>
          <w:b/>
          <w:sz w:val="20"/>
          <w:szCs w:val="20"/>
        </w:rPr>
        <w:t xml:space="preserve">1989 </w:t>
      </w:r>
      <w:r w:rsidR="008853D6" w:rsidRPr="00C776A9">
        <w:rPr>
          <w:rFonts w:ascii="Arial" w:hAnsi="Arial" w:cs="Arial"/>
          <w:b/>
          <w:sz w:val="20"/>
          <w:szCs w:val="20"/>
        </w:rPr>
        <w:t xml:space="preserve">- </w:t>
      </w:r>
      <w:r w:rsidR="00991CF6" w:rsidRPr="00C776A9">
        <w:rPr>
          <w:rFonts w:ascii="Arial" w:hAnsi="Arial" w:cs="Arial"/>
          <w:b/>
          <w:sz w:val="20"/>
          <w:szCs w:val="20"/>
        </w:rPr>
        <w:t>1995</w:t>
      </w:r>
    </w:p>
    <w:p w:rsidR="00754DB0" w:rsidRPr="00C776A9" w:rsidRDefault="00754DB0" w:rsidP="00DE30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76D6" w:rsidRDefault="00D7015C" w:rsidP="007676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6A9">
        <w:rPr>
          <w:rFonts w:ascii="Arial" w:hAnsi="Arial" w:cs="Arial"/>
          <w:i/>
          <w:sz w:val="20"/>
          <w:szCs w:val="20"/>
        </w:rPr>
        <w:t>Vice President</w:t>
      </w:r>
      <w:r w:rsidR="00D517B9" w:rsidRPr="00C776A9">
        <w:rPr>
          <w:rFonts w:ascii="Arial" w:hAnsi="Arial" w:cs="Arial"/>
          <w:i/>
          <w:sz w:val="20"/>
          <w:szCs w:val="20"/>
        </w:rPr>
        <w:t xml:space="preserve"> – Specialized Lending </w:t>
      </w:r>
      <w:r w:rsidR="00D517B9" w:rsidRPr="007676D6">
        <w:rPr>
          <w:rFonts w:ascii="Arial" w:hAnsi="Arial" w:cs="Arial"/>
          <w:sz w:val="20"/>
          <w:szCs w:val="20"/>
        </w:rPr>
        <w:t>(</w:t>
      </w:r>
      <w:r w:rsidR="007676D6" w:rsidRPr="007676D6">
        <w:rPr>
          <w:rFonts w:ascii="Arial" w:hAnsi="Arial" w:cs="Arial"/>
          <w:sz w:val="20"/>
          <w:szCs w:val="20"/>
        </w:rPr>
        <w:t>1994-1995</w:t>
      </w:r>
      <w:r w:rsidR="00D517B9" w:rsidRPr="007676D6">
        <w:rPr>
          <w:rFonts w:ascii="Arial" w:hAnsi="Arial" w:cs="Arial"/>
          <w:sz w:val="20"/>
          <w:szCs w:val="20"/>
        </w:rPr>
        <w:t>)</w:t>
      </w:r>
      <w:r w:rsidR="007676D6" w:rsidRPr="007676D6">
        <w:rPr>
          <w:rFonts w:ascii="Arial" w:hAnsi="Arial" w:cs="Arial"/>
          <w:i/>
          <w:sz w:val="20"/>
          <w:szCs w:val="20"/>
        </w:rPr>
        <w:t xml:space="preserve"> </w:t>
      </w:r>
    </w:p>
    <w:p w:rsidR="007676D6" w:rsidRDefault="007676D6" w:rsidP="007676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Assistant Vice</w:t>
      </w:r>
      <w:r w:rsidRPr="00C776A9">
        <w:rPr>
          <w:rFonts w:ascii="Arial" w:hAnsi="Arial" w:cs="Arial"/>
          <w:i/>
          <w:sz w:val="20"/>
          <w:szCs w:val="20"/>
        </w:rPr>
        <w:t xml:space="preserve"> President</w:t>
      </w:r>
      <w:r>
        <w:rPr>
          <w:rFonts w:ascii="Arial" w:hAnsi="Arial" w:cs="Arial"/>
          <w:i/>
          <w:sz w:val="20"/>
          <w:szCs w:val="20"/>
        </w:rPr>
        <w:t xml:space="preserve"> and Unit Manager</w:t>
      </w:r>
      <w:r w:rsidRPr="00C776A9"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>Credit Analysis Department</w:t>
      </w:r>
      <w:r w:rsidRPr="00C776A9">
        <w:rPr>
          <w:rFonts w:ascii="Arial" w:hAnsi="Arial" w:cs="Arial"/>
          <w:i/>
          <w:sz w:val="20"/>
          <w:szCs w:val="20"/>
        </w:rPr>
        <w:t xml:space="preserve"> </w:t>
      </w:r>
      <w:r w:rsidRPr="007676D6">
        <w:rPr>
          <w:rFonts w:ascii="Arial" w:hAnsi="Arial" w:cs="Arial"/>
          <w:sz w:val="20"/>
          <w:szCs w:val="20"/>
        </w:rPr>
        <w:t>(199</w:t>
      </w:r>
      <w:r>
        <w:rPr>
          <w:rFonts w:ascii="Arial" w:hAnsi="Arial" w:cs="Arial"/>
          <w:sz w:val="20"/>
          <w:szCs w:val="20"/>
        </w:rPr>
        <w:t>3</w:t>
      </w:r>
      <w:r w:rsidRPr="007676D6">
        <w:rPr>
          <w:rFonts w:ascii="Arial" w:hAnsi="Arial" w:cs="Arial"/>
          <w:sz w:val="20"/>
          <w:szCs w:val="20"/>
        </w:rPr>
        <w:t>-199</w:t>
      </w:r>
      <w:r>
        <w:rPr>
          <w:rFonts w:ascii="Arial" w:hAnsi="Arial" w:cs="Arial"/>
          <w:sz w:val="20"/>
          <w:szCs w:val="20"/>
        </w:rPr>
        <w:t>4</w:t>
      </w:r>
      <w:r w:rsidRPr="007676D6">
        <w:rPr>
          <w:rFonts w:ascii="Arial" w:hAnsi="Arial" w:cs="Arial"/>
          <w:sz w:val="20"/>
          <w:szCs w:val="20"/>
        </w:rPr>
        <w:t>)</w:t>
      </w:r>
    </w:p>
    <w:p w:rsidR="007676D6" w:rsidRPr="00C776A9" w:rsidRDefault="007676D6" w:rsidP="007676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Officer</w:t>
      </w:r>
      <w:r w:rsidRPr="00C776A9"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>Credit Analysis Department</w:t>
      </w:r>
      <w:r w:rsidRPr="00C776A9">
        <w:rPr>
          <w:rFonts w:ascii="Arial" w:hAnsi="Arial" w:cs="Arial"/>
          <w:i/>
          <w:sz w:val="20"/>
          <w:szCs w:val="20"/>
        </w:rPr>
        <w:t xml:space="preserve"> </w:t>
      </w:r>
      <w:r w:rsidRPr="007676D6">
        <w:rPr>
          <w:rFonts w:ascii="Arial" w:hAnsi="Arial" w:cs="Arial"/>
          <w:sz w:val="20"/>
          <w:szCs w:val="20"/>
        </w:rPr>
        <w:t>(199</w:t>
      </w:r>
      <w:r>
        <w:rPr>
          <w:rFonts w:ascii="Arial" w:hAnsi="Arial" w:cs="Arial"/>
          <w:sz w:val="20"/>
          <w:szCs w:val="20"/>
        </w:rPr>
        <w:t>1</w:t>
      </w:r>
      <w:r w:rsidRPr="007676D6">
        <w:rPr>
          <w:rFonts w:ascii="Arial" w:hAnsi="Arial" w:cs="Arial"/>
          <w:sz w:val="20"/>
          <w:szCs w:val="20"/>
        </w:rPr>
        <w:t>-199</w:t>
      </w:r>
      <w:r>
        <w:rPr>
          <w:rFonts w:ascii="Arial" w:hAnsi="Arial" w:cs="Arial"/>
          <w:sz w:val="20"/>
          <w:szCs w:val="20"/>
        </w:rPr>
        <w:t>3</w:t>
      </w:r>
      <w:r w:rsidRPr="007676D6">
        <w:rPr>
          <w:rFonts w:ascii="Arial" w:hAnsi="Arial" w:cs="Arial"/>
          <w:sz w:val="20"/>
          <w:szCs w:val="20"/>
        </w:rPr>
        <w:t>)</w:t>
      </w:r>
    </w:p>
    <w:p w:rsidR="007676D6" w:rsidRPr="00C776A9" w:rsidRDefault="007676D6" w:rsidP="007676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Trainee/Analyst</w:t>
      </w:r>
      <w:r w:rsidRPr="00C776A9"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>Credit Analysis Department</w:t>
      </w:r>
      <w:r w:rsidRPr="00C776A9">
        <w:rPr>
          <w:rFonts w:ascii="Arial" w:hAnsi="Arial" w:cs="Arial"/>
          <w:i/>
          <w:sz w:val="20"/>
          <w:szCs w:val="20"/>
        </w:rPr>
        <w:t xml:space="preserve"> </w:t>
      </w:r>
      <w:r w:rsidRPr="007676D6">
        <w:rPr>
          <w:rFonts w:ascii="Arial" w:hAnsi="Arial" w:cs="Arial"/>
          <w:sz w:val="20"/>
          <w:szCs w:val="20"/>
        </w:rPr>
        <w:t>(19</w:t>
      </w:r>
      <w:r>
        <w:rPr>
          <w:rFonts w:ascii="Arial" w:hAnsi="Arial" w:cs="Arial"/>
          <w:sz w:val="20"/>
          <w:szCs w:val="20"/>
        </w:rPr>
        <w:t>89</w:t>
      </w:r>
      <w:r w:rsidRPr="007676D6">
        <w:rPr>
          <w:rFonts w:ascii="Arial" w:hAnsi="Arial" w:cs="Arial"/>
          <w:sz w:val="20"/>
          <w:szCs w:val="20"/>
        </w:rPr>
        <w:t>-199</w:t>
      </w:r>
      <w:r>
        <w:rPr>
          <w:rFonts w:ascii="Arial" w:hAnsi="Arial" w:cs="Arial"/>
          <w:sz w:val="20"/>
          <w:szCs w:val="20"/>
        </w:rPr>
        <w:t>1</w:t>
      </w:r>
      <w:r w:rsidRPr="007676D6">
        <w:rPr>
          <w:rFonts w:ascii="Arial" w:hAnsi="Arial" w:cs="Arial"/>
          <w:sz w:val="20"/>
          <w:szCs w:val="20"/>
        </w:rPr>
        <w:t>)</w:t>
      </w:r>
    </w:p>
    <w:p w:rsidR="00D7015C" w:rsidRPr="00C776A9" w:rsidRDefault="00D7015C" w:rsidP="00DE30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91CF6" w:rsidRPr="00C776A9" w:rsidRDefault="00991CF6" w:rsidP="006150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Hired into the MBA credit training program</w:t>
      </w:r>
      <w:r w:rsidR="008853D6" w:rsidRPr="00C776A9">
        <w:rPr>
          <w:rFonts w:ascii="Arial" w:hAnsi="Arial" w:cs="Arial"/>
          <w:sz w:val="20"/>
          <w:szCs w:val="20"/>
        </w:rPr>
        <w:t xml:space="preserve"> and</w:t>
      </w:r>
      <w:r w:rsidRPr="00C776A9">
        <w:rPr>
          <w:rFonts w:ascii="Arial" w:hAnsi="Arial" w:cs="Arial"/>
          <w:sz w:val="20"/>
          <w:szCs w:val="20"/>
        </w:rPr>
        <w:t xml:space="preserve"> </w:t>
      </w:r>
      <w:r w:rsidR="008853D6" w:rsidRPr="00C776A9">
        <w:rPr>
          <w:rFonts w:ascii="Arial" w:hAnsi="Arial" w:cs="Arial"/>
          <w:sz w:val="20"/>
          <w:szCs w:val="20"/>
        </w:rPr>
        <w:t>was promoted numerous times to</w:t>
      </w:r>
      <w:r w:rsidRPr="00C776A9">
        <w:rPr>
          <w:rFonts w:ascii="Arial" w:hAnsi="Arial" w:cs="Arial"/>
          <w:sz w:val="20"/>
          <w:szCs w:val="20"/>
        </w:rPr>
        <w:t xml:space="preserve"> increasing levels of responsibility in the Credit Department</w:t>
      </w:r>
      <w:r w:rsidR="008853D6" w:rsidRPr="00C776A9">
        <w:rPr>
          <w:rFonts w:ascii="Arial" w:hAnsi="Arial" w:cs="Arial"/>
          <w:sz w:val="20"/>
          <w:szCs w:val="20"/>
        </w:rPr>
        <w:t xml:space="preserve">. Final </w:t>
      </w:r>
      <w:r w:rsidRPr="00C776A9">
        <w:rPr>
          <w:rFonts w:ascii="Arial" w:hAnsi="Arial" w:cs="Arial"/>
          <w:sz w:val="20"/>
          <w:szCs w:val="20"/>
        </w:rPr>
        <w:t xml:space="preserve">two years </w:t>
      </w:r>
      <w:r w:rsidR="008853D6" w:rsidRPr="00C776A9">
        <w:rPr>
          <w:rFonts w:ascii="Arial" w:hAnsi="Arial" w:cs="Arial"/>
          <w:sz w:val="20"/>
          <w:szCs w:val="20"/>
        </w:rPr>
        <w:t>served</w:t>
      </w:r>
      <w:r w:rsidRPr="00C776A9">
        <w:rPr>
          <w:rFonts w:ascii="Arial" w:hAnsi="Arial" w:cs="Arial"/>
          <w:sz w:val="20"/>
          <w:szCs w:val="20"/>
        </w:rPr>
        <w:t xml:space="preserve"> as a corporate relationship manager in the Specialized Lending Division covering finance companies and non-</w:t>
      </w:r>
      <w:r w:rsidR="007676D6">
        <w:rPr>
          <w:rFonts w:ascii="Arial" w:hAnsi="Arial" w:cs="Arial"/>
          <w:sz w:val="20"/>
          <w:szCs w:val="20"/>
        </w:rPr>
        <w:t>in</w:t>
      </w:r>
      <w:r w:rsidRPr="00C776A9">
        <w:rPr>
          <w:rFonts w:ascii="Arial" w:hAnsi="Arial" w:cs="Arial"/>
          <w:sz w:val="20"/>
          <w:szCs w:val="20"/>
        </w:rPr>
        <w:t>vestment grade borrowers.</w:t>
      </w:r>
    </w:p>
    <w:p w:rsidR="00991CF6" w:rsidRPr="00C776A9" w:rsidRDefault="00991CF6" w:rsidP="0061508D">
      <w:pPr>
        <w:spacing w:after="0" w:line="240" w:lineRule="auto"/>
        <w:ind w:hanging="270"/>
        <w:rPr>
          <w:rFonts w:ascii="Arial" w:hAnsi="Arial" w:cs="Arial"/>
          <w:b/>
          <w:sz w:val="20"/>
          <w:szCs w:val="20"/>
        </w:rPr>
      </w:pPr>
    </w:p>
    <w:p w:rsidR="00991CF6" w:rsidRDefault="00991CF6" w:rsidP="00135181">
      <w:pPr>
        <w:pStyle w:val="ListParagraph"/>
        <w:numPr>
          <w:ilvl w:val="0"/>
          <w:numId w:val="4"/>
        </w:numPr>
        <w:spacing w:after="0" w:line="240" w:lineRule="auto"/>
        <w:ind w:right="450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Increased credit commitments to finance companies to approximately $1.2 billion and generated over $1 million of fee income</w:t>
      </w:r>
      <w:r w:rsidR="004A56E1">
        <w:rPr>
          <w:rFonts w:ascii="Arial" w:hAnsi="Arial" w:cs="Arial"/>
          <w:sz w:val="20"/>
          <w:szCs w:val="20"/>
        </w:rPr>
        <w:t>.</w:t>
      </w:r>
    </w:p>
    <w:p w:rsidR="007676D6" w:rsidRPr="00C776A9" w:rsidRDefault="007676D6" w:rsidP="00135181">
      <w:pPr>
        <w:pStyle w:val="ListParagraph"/>
        <w:numPr>
          <w:ilvl w:val="0"/>
          <w:numId w:val="4"/>
        </w:numPr>
        <w:spacing w:after="0" w:line="240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Authored Sha</w:t>
      </w:r>
      <w:r w:rsidR="00D53FE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mut’s ‘White Paper’</w:t>
      </w:r>
      <w:r w:rsidR="00D53FEE">
        <w:rPr>
          <w:rFonts w:ascii="Arial" w:hAnsi="Arial" w:cs="Arial"/>
          <w:sz w:val="20"/>
          <w:szCs w:val="20"/>
        </w:rPr>
        <w:t xml:space="preserve"> govern</w:t>
      </w:r>
      <w:r>
        <w:rPr>
          <w:rFonts w:ascii="Arial" w:hAnsi="Arial" w:cs="Arial"/>
          <w:sz w:val="20"/>
          <w:szCs w:val="20"/>
        </w:rPr>
        <w:t xml:space="preserve">ing credit extensions and banking strategy for the </w:t>
      </w:r>
      <w:r w:rsidR="00D53FEE">
        <w:rPr>
          <w:rFonts w:ascii="Arial" w:hAnsi="Arial" w:cs="Arial"/>
          <w:sz w:val="20"/>
          <w:szCs w:val="20"/>
        </w:rPr>
        <w:t>finance company sector</w:t>
      </w:r>
      <w:r w:rsidR="004A56E1">
        <w:rPr>
          <w:rFonts w:ascii="Arial" w:hAnsi="Arial" w:cs="Arial"/>
          <w:sz w:val="20"/>
          <w:szCs w:val="20"/>
        </w:rPr>
        <w:t>.</w:t>
      </w:r>
    </w:p>
    <w:p w:rsidR="00D43F8C" w:rsidRDefault="00D43F8C" w:rsidP="00135181">
      <w:pPr>
        <w:pStyle w:val="ListParagraph"/>
        <w:numPr>
          <w:ilvl w:val="0"/>
          <w:numId w:val="4"/>
        </w:numPr>
        <w:spacing w:after="0" w:line="240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Trained and developed credit analysts while serving as</w:t>
      </w:r>
      <w:r w:rsidR="00D53FEE">
        <w:rPr>
          <w:rFonts w:ascii="Arial" w:hAnsi="Arial" w:cs="Arial"/>
          <w:sz w:val="20"/>
          <w:szCs w:val="20"/>
        </w:rPr>
        <w:t xml:space="preserve"> a Unit Manager</w:t>
      </w:r>
      <w:r w:rsidR="004A56E1">
        <w:rPr>
          <w:rFonts w:ascii="Arial" w:hAnsi="Arial" w:cs="Arial"/>
          <w:sz w:val="20"/>
          <w:szCs w:val="20"/>
        </w:rPr>
        <w:t>.</w:t>
      </w:r>
    </w:p>
    <w:p w:rsidR="00D53FEE" w:rsidRDefault="00D43F8C" w:rsidP="00135181">
      <w:pPr>
        <w:pStyle w:val="ListParagraph"/>
        <w:numPr>
          <w:ilvl w:val="0"/>
          <w:numId w:val="4"/>
        </w:numPr>
        <w:spacing w:after="0" w:line="240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53FEE">
        <w:rPr>
          <w:rFonts w:ascii="Arial" w:hAnsi="Arial" w:cs="Arial"/>
          <w:sz w:val="20"/>
          <w:szCs w:val="20"/>
        </w:rPr>
        <w:t xml:space="preserve">ompleted </w:t>
      </w:r>
      <w:r>
        <w:rPr>
          <w:rFonts w:ascii="Arial" w:hAnsi="Arial" w:cs="Arial"/>
          <w:sz w:val="20"/>
          <w:szCs w:val="20"/>
        </w:rPr>
        <w:t xml:space="preserve">the </w:t>
      </w:r>
      <w:r w:rsidR="00D53FEE">
        <w:rPr>
          <w:rFonts w:ascii="Arial" w:hAnsi="Arial" w:cs="Arial"/>
          <w:sz w:val="20"/>
          <w:szCs w:val="20"/>
        </w:rPr>
        <w:t>Chartered Financial Analyst program</w:t>
      </w:r>
      <w:r>
        <w:rPr>
          <w:rFonts w:ascii="Arial" w:hAnsi="Arial" w:cs="Arial"/>
          <w:sz w:val="20"/>
          <w:szCs w:val="20"/>
        </w:rPr>
        <w:t xml:space="preserve"> to increase expertise and value to the organization</w:t>
      </w:r>
      <w:r w:rsidR="004A56E1">
        <w:rPr>
          <w:rFonts w:ascii="Arial" w:hAnsi="Arial" w:cs="Arial"/>
          <w:sz w:val="20"/>
          <w:szCs w:val="20"/>
        </w:rPr>
        <w:t>.</w:t>
      </w:r>
    </w:p>
    <w:p w:rsidR="00D517B9" w:rsidRDefault="00D517B9" w:rsidP="00135181">
      <w:pPr>
        <w:spacing w:after="0" w:line="240" w:lineRule="auto"/>
        <w:ind w:right="450"/>
        <w:rPr>
          <w:rFonts w:ascii="Arial" w:hAnsi="Arial" w:cs="Arial"/>
          <w:sz w:val="20"/>
          <w:szCs w:val="20"/>
        </w:rPr>
      </w:pPr>
    </w:p>
    <w:p w:rsidR="00135181" w:rsidRPr="00C776A9" w:rsidRDefault="00135181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887" w:rsidRPr="00C776A9" w:rsidRDefault="008F6887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0D6A" w:rsidRPr="00C776A9" w:rsidRDefault="00A17738" w:rsidP="008853D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776A9">
        <w:rPr>
          <w:rFonts w:ascii="Arial" w:hAnsi="Arial" w:cs="Arial"/>
          <w:b/>
          <w:u w:val="single"/>
        </w:rPr>
        <w:t>EDUCATION</w:t>
      </w:r>
    </w:p>
    <w:p w:rsidR="00A03BAE" w:rsidRPr="00C776A9" w:rsidRDefault="00A03BAE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The University of Connecticut</w:t>
      </w:r>
      <w:r w:rsidR="008853D6" w:rsidRPr="00C776A9">
        <w:rPr>
          <w:rFonts w:ascii="Arial" w:hAnsi="Arial" w:cs="Arial"/>
          <w:sz w:val="20"/>
          <w:szCs w:val="20"/>
        </w:rPr>
        <w:t>, Storrs, CT</w:t>
      </w:r>
    </w:p>
    <w:p w:rsidR="00F358D1" w:rsidRPr="00C776A9" w:rsidRDefault="00F358D1" w:rsidP="00F358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Master of Business Administration in Finance and Marketing</w:t>
      </w:r>
    </w:p>
    <w:p w:rsidR="00F358D1" w:rsidRPr="00C776A9" w:rsidRDefault="00F358D1" w:rsidP="00F358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Pr="00C776A9" w:rsidRDefault="00F358D1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 xml:space="preserve">Vanderbilt University, </w:t>
      </w:r>
      <w:r w:rsidR="0022264D">
        <w:rPr>
          <w:rFonts w:ascii="Arial" w:hAnsi="Arial" w:cs="Arial"/>
          <w:sz w:val="20"/>
          <w:szCs w:val="20"/>
        </w:rPr>
        <w:t>Nashville, TN</w:t>
      </w:r>
    </w:p>
    <w:p w:rsidR="00A03BAE" w:rsidRPr="00C776A9" w:rsidRDefault="00A03BAE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Bachelor of Arts</w:t>
      </w:r>
      <w:r w:rsidR="00720EB7" w:rsidRPr="00C776A9">
        <w:rPr>
          <w:rFonts w:ascii="Arial" w:hAnsi="Arial" w:cs="Arial"/>
          <w:sz w:val="20"/>
          <w:szCs w:val="20"/>
        </w:rPr>
        <w:t xml:space="preserve"> in</w:t>
      </w:r>
      <w:r w:rsidRPr="00C776A9">
        <w:rPr>
          <w:rFonts w:ascii="Arial" w:hAnsi="Arial" w:cs="Arial"/>
          <w:sz w:val="20"/>
          <w:szCs w:val="20"/>
        </w:rPr>
        <w:t xml:space="preserve"> Political Science</w:t>
      </w:r>
    </w:p>
    <w:p w:rsidR="00A03BAE" w:rsidRPr="00C776A9" w:rsidRDefault="00A03BAE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53D6" w:rsidRDefault="008853D6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181" w:rsidRPr="00C776A9" w:rsidRDefault="00135181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3BAE" w:rsidRPr="00C776A9" w:rsidRDefault="007A00EF" w:rsidP="008853D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PROFESSIONAL DESIGNATION &amp; </w:t>
      </w:r>
      <w:r w:rsidR="00C776A9">
        <w:rPr>
          <w:rFonts w:ascii="Arial" w:hAnsi="Arial" w:cs="Arial"/>
          <w:b/>
          <w:u w:val="single"/>
        </w:rPr>
        <w:t>MEMBERSHIP</w:t>
      </w:r>
      <w:r w:rsidR="0086431D">
        <w:rPr>
          <w:rFonts w:ascii="Arial" w:hAnsi="Arial" w:cs="Arial"/>
          <w:b/>
          <w:u w:val="single"/>
        </w:rPr>
        <w:t>S</w:t>
      </w:r>
      <w:bookmarkStart w:id="0" w:name="_GoBack"/>
      <w:bookmarkEnd w:id="0"/>
    </w:p>
    <w:p w:rsidR="009875BF" w:rsidRPr="00C776A9" w:rsidRDefault="009875BF" w:rsidP="00DE3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7A34" w:rsidRPr="00C776A9" w:rsidRDefault="00A03BAE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A9">
        <w:rPr>
          <w:rFonts w:ascii="Arial" w:hAnsi="Arial" w:cs="Arial"/>
          <w:sz w:val="20"/>
          <w:szCs w:val="20"/>
        </w:rPr>
        <w:t>Chartered Financial Analyst</w:t>
      </w:r>
    </w:p>
    <w:p w:rsidR="00720EB7" w:rsidRDefault="00C626AE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CFA Institute </w:t>
      </w:r>
    </w:p>
    <w:p w:rsidR="0086431D" w:rsidRPr="00C776A9" w:rsidRDefault="0086431D" w:rsidP="00DE30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CFA Society Hartford</w:t>
      </w:r>
    </w:p>
    <w:sectPr w:rsidR="0086431D" w:rsidRPr="00C776A9" w:rsidSect="00135181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390"/>
    <w:multiLevelType w:val="hybridMultilevel"/>
    <w:tmpl w:val="AAE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707B"/>
    <w:multiLevelType w:val="hybridMultilevel"/>
    <w:tmpl w:val="DC2E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F696D"/>
    <w:multiLevelType w:val="hybridMultilevel"/>
    <w:tmpl w:val="B5E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7C45"/>
    <w:multiLevelType w:val="hybridMultilevel"/>
    <w:tmpl w:val="006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6831"/>
    <w:multiLevelType w:val="hybridMultilevel"/>
    <w:tmpl w:val="E62C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A2C"/>
    <w:multiLevelType w:val="hybridMultilevel"/>
    <w:tmpl w:val="78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0235"/>
    <w:multiLevelType w:val="hybridMultilevel"/>
    <w:tmpl w:val="7BFC1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8"/>
    <w:rsid w:val="00021A30"/>
    <w:rsid w:val="00037CB6"/>
    <w:rsid w:val="00123A75"/>
    <w:rsid w:val="00135181"/>
    <w:rsid w:val="001A60E8"/>
    <w:rsid w:val="0022264D"/>
    <w:rsid w:val="0030375F"/>
    <w:rsid w:val="0038160B"/>
    <w:rsid w:val="003C6008"/>
    <w:rsid w:val="00426515"/>
    <w:rsid w:val="004A56E1"/>
    <w:rsid w:val="004C6CCA"/>
    <w:rsid w:val="00501388"/>
    <w:rsid w:val="00520D6A"/>
    <w:rsid w:val="005945DF"/>
    <w:rsid w:val="00612AC5"/>
    <w:rsid w:val="0061508D"/>
    <w:rsid w:val="00667FE0"/>
    <w:rsid w:val="006E0096"/>
    <w:rsid w:val="00720EB7"/>
    <w:rsid w:val="00754DB0"/>
    <w:rsid w:val="007676D6"/>
    <w:rsid w:val="00785BBF"/>
    <w:rsid w:val="007939C2"/>
    <w:rsid w:val="007A00EF"/>
    <w:rsid w:val="007A1D8B"/>
    <w:rsid w:val="007E1C7D"/>
    <w:rsid w:val="00814D22"/>
    <w:rsid w:val="00822A63"/>
    <w:rsid w:val="00862922"/>
    <w:rsid w:val="0086431D"/>
    <w:rsid w:val="00867A34"/>
    <w:rsid w:val="008778A6"/>
    <w:rsid w:val="008853D6"/>
    <w:rsid w:val="008D76CC"/>
    <w:rsid w:val="008F6887"/>
    <w:rsid w:val="009404F4"/>
    <w:rsid w:val="009875BF"/>
    <w:rsid w:val="00991CF6"/>
    <w:rsid w:val="009B7350"/>
    <w:rsid w:val="009F07F1"/>
    <w:rsid w:val="00A03BAE"/>
    <w:rsid w:val="00A17738"/>
    <w:rsid w:val="00A65F2D"/>
    <w:rsid w:val="00AC1D2A"/>
    <w:rsid w:val="00AE3F4A"/>
    <w:rsid w:val="00B70BA6"/>
    <w:rsid w:val="00B7550C"/>
    <w:rsid w:val="00B911F9"/>
    <w:rsid w:val="00C626AE"/>
    <w:rsid w:val="00C776A9"/>
    <w:rsid w:val="00D105EB"/>
    <w:rsid w:val="00D43F8C"/>
    <w:rsid w:val="00D517B9"/>
    <w:rsid w:val="00D53FEE"/>
    <w:rsid w:val="00D7015C"/>
    <w:rsid w:val="00DE3025"/>
    <w:rsid w:val="00E628D8"/>
    <w:rsid w:val="00EC0388"/>
    <w:rsid w:val="00EC204E"/>
    <w:rsid w:val="00ED3855"/>
    <w:rsid w:val="00F20AE3"/>
    <w:rsid w:val="00F358D1"/>
    <w:rsid w:val="00FA5D4D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7EB1"/>
  <w15:docId w15:val="{627A532A-0D42-431E-8A79-96D69D8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walkerjr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CB9B-7431-4643-926A-DB424E5F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Walker</dc:creator>
  <cp:lastModifiedBy>James Walker</cp:lastModifiedBy>
  <cp:revision>2</cp:revision>
  <cp:lastPrinted>2016-09-23T00:24:00Z</cp:lastPrinted>
  <dcterms:created xsi:type="dcterms:W3CDTF">2016-09-23T19:29:00Z</dcterms:created>
  <dcterms:modified xsi:type="dcterms:W3CDTF">2016-09-23T19:29:00Z</dcterms:modified>
</cp:coreProperties>
</file>